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numPr>
          <w:ilvl w:val="0"/>
          <w:numId w:val="0"/>
        </w:numPr>
        <w:jc w:val="center"/>
        <w:rPr>
          <w:rFonts w:hint="eastAsia" w:ascii="汉仪雪君体简" w:hAnsi="汉仪雪君体简" w:eastAsia="汉仪雪君体简" w:cs="汉仪雪君体简"/>
          <w:sz w:val="44"/>
          <w:szCs w:val="44"/>
          <w:lang w:val="en-US" w:eastAsia="zh-CN"/>
        </w:rPr>
      </w:pPr>
      <w:r>
        <w:rPr>
          <w:rFonts w:hint="eastAsia" w:ascii="微软雅黑" w:hAnsi="微软雅黑" w:eastAsia="微软雅黑"/>
          <w:sz w:val="72"/>
          <w:szCs w:val="72"/>
          <w:lang w:val="zh-CN" w:eastAsia="zh-CN"/>
        </w:rPr>
        <w:drawing>
          <wp:anchor distT="0" distB="0" distL="114300" distR="114300" simplePos="0" relativeHeight="434650112" behindDoc="1" locked="0" layoutInCell="1" allowOverlap="1">
            <wp:simplePos x="0" y="0"/>
            <wp:positionH relativeFrom="margin">
              <wp:posOffset>9628505</wp:posOffset>
            </wp:positionH>
            <wp:positionV relativeFrom="margin">
              <wp:posOffset>-711200</wp:posOffset>
            </wp:positionV>
            <wp:extent cx="1042035" cy="516890"/>
            <wp:effectExtent l="12700" t="0" r="31115" b="23495"/>
            <wp:wrapNone/>
            <wp:docPr id="36" name="图片 36" descr="捕获1"/>
            <wp:cNvGraphicFramePr/>
            <a:graphic xmlns:a="http://schemas.openxmlformats.org/drawingml/2006/main">
              <a:graphicData uri="http://schemas.openxmlformats.org/drawingml/2006/picture">
                <pic:pic xmlns:pic="http://schemas.openxmlformats.org/drawingml/2006/picture">
                  <pic:nvPicPr>
                    <pic:cNvPr id="36" name="图片 36" descr="捕获1"/>
                    <pic:cNvPicPr/>
                  </pic:nvPicPr>
                  <pic:blipFill>
                    <a:blip r:embed="rId6">
                      <a:clrChange>
                        <a:clrFrom>
                          <a:srgbClr val="EEF3FA">
                            <a:alpha val="100000"/>
                          </a:srgbClr>
                        </a:clrFrom>
                        <a:clrTo>
                          <a:srgbClr val="EEF3FA">
                            <a:alpha val="100000"/>
                            <a:alpha val="0"/>
                          </a:srgbClr>
                        </a:clrTo>
                      </a:clrChange>
                    </a:blip>
                    <a:stretch>
                      <a:fillRect/>
                    </a:stretch>
                  </pic:blipFill>
                  <pic:spPr>
                    <a:xfrm>
                      <a:off x="9628505" y="-5715"/>
                      <a:ext cx="1042035" cy="516890"/>
                    </a:xfrm>
                    <a:prstGeom prst="rect">
                      <a:avLst/>
                    </a:prstGeom>
                    <a:noFill/>
                    <a:ln w="12700" cmpd="sng">
                      <a:solidFill>
                        <a:schemeClr val="bg1"/>
                      </a:solidFill>
                      <a:prstDash val="solid"/>
                      <a:miter/>
                    </a:ln>
                  </pic:spPr>
                </pic:pic>
              </a:graphicData>
            </a:graphic>
          </wp:anchor>
        </w:drawing>
      </w:r>
      <w:r>
        <w:rPr>
          <w:rFonts w:hint="eastAsia" w:ascii="汉仪雪君体简" w:hAnsi="汉仪雪君体简" w:eastAsia="汉仪雪君体简" w:cs="汉仪雪君体简"/>
          <w:sz w:val="72"/>
          <w:szCs w:val="72"/>
          <w:lang w:val="en-US" w:eastAsia="zh-CN"/>
        </w:rPr>
        <w:t>黑龙江大学第八届模拟联合国大会委员会介绍</w:t>
      </w:r>
    </w:p>
    <w:tbl>
      <w:tblPr>
        <w:tblStyle w:val="5"/>
        <w:tblpPr w:leftFromText="180" w:rightFromText="180" w:vertAnchor="text" w:horzAnchor="page" w:tblpXSpec="center" w:tblpY="282"/>
        <w:tblW w:w="9476" w:type="dxa"/>
        <w:jc w:val="center"/>
        <w:tblInd w:w="0" w:type="dxa"/>
        <w:tblBorders>
          <w:top w:val="single" w:color="3366FF" w:sz="2" w:space="0"/>
          <w:left w:val="single" w:color="3366FF" w:sz="2" w:space="0"/>
          <w:bottom w:val="single" w:color="3366FF" w:sz="2" w:space="0"/>
          <w:right w:val="single" w:color="3366FF" w:sz="2" w:space="0"/>
          <w:insideH w:val="single" w:color="3366FF" w:sz="2" w:space="0"/>
          <w:insideV w:val="single" w:color="3366FF" w:sz="2" w:space="0"/>
        </w:tblBorders>
        <w:shd w:val="clear" w:color="auto" w:fill="E6E6E6"/>
        <w:tblLayout w:type="fixed"/>
        <w:tblCellMar>
          <w:top w:w="0" w:type="dxa"/>
          <w:left w:w="108" w:type="dxa"/>
          <w:bottom w:w="0" w:type="dxa"/>
          <w:right w:w="108" w:type="dxa"/>
        </w:tblCellMar>
      </w:tblPr>
      <w:tblGrid>
        <w:gridCol w:w="5503"/>
        <w:gridCol w:w="1080"/>
        <w:gridCol w:w="2893"/>
      </w:tblGrid>
      <w:tr>
        <w:tblPrEx>
          <w:tblBorders>
            <w:top w:val="single" w:color="3366FF" w:sz="2" w:space="0"/>
            <w:left w:val="single" w:color="3366FF" w:sz="2" w:space="0"/>
            <w:bottom w:val="single" w:color="3366FF" w:sz="2" w:space="0"/>
            <w:right w:val="single" w:color="3366FF" w:sz="2" w:space="0"/>
            <w:insideH w:val="single" w:color="3366FF" w:sz="2" w:space="0"/>
            <w:insideV w:val="single" w:color="3366FF" w:sz="2" w:space="0"/>
          </w:tblBorders>
          <w:shd w:val="clear" w:color="auto" w:fill="E6E6E6"/>
          <w:tblLayout w:type="fixed"/>
          <w:tblCellMar>
            <w:top w:w="0" w:type="dxa"/>
            <w:left w:w="108" w:type="dxa"/>
            <w:bottom w:w="0" w:type="dxa"/>
            <w:right w:w="108" w:type="dxa"/>
          </w:tblCellMar>
        </w:tblPrEx>
        <w:trPr>
          <w:trHeight w:val="297" w:hRule="atLeast"/>
          <w:jc w:val="center"/>
        </w:trPr>
        <w:tc>
          <w:tcPr>
            <w:tcW w:w="5503"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委员会</w:t>
            </w:r>
          </w:p>
        </w:tc>
        <w:tc>
          <w:tcPr>
            <w:tcW w:w="1080"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语言</w:t>
            </w:r>
          </w:p>
        </w:tc>
        <w:tc>
          <w:tcPr>
            <w:tcW w:w="2893"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代表数</w:t>
            </w:r>
          </w:p>
        </w:tc>
      </w:tr>
      <w:tr>
        <w:tblPrEx>
          <w:tblBorders>
            <w:top w:val="single" w:color="3366FF" w:sz="2" w:space="0"/>
            <w:left w:val="single" w:color="3366FF" w:sz="2" w:space="0"/>
            <w:bottom w:val="single" w:color="3366FF" w:sz="2" w:space="0"/>
            <w:right w:val="single" w:color="3366FF" w:sz="2" w:space="0"/>
            <w:insideH w:val="single" w:color="3366FF" w:sz="2" w:space="0"/>
            <w:insideV w:val="single" w:color="3366FF" w:sz="2" w:space="0"/>
          </w:tblBorders>
          <w:tblLayout w:type="fixed"/>
          <w:tblCellMar>
            <w:top w:w="0" w:type="dxa"/>
            <w:left w:w="108" w:type="dxa"/>
            <w:bottom w:w="0" w:type="dxa"/>
            <w:right w:w="108" w:type="dxa"/>
          </w:tblCellMar>
        </w:tblPrEx>
        <w:trPr>
          <w:trHeight w:val="753" w:hRule="atLeast"/>
          <w:jc w:val="center"/>
        </w:trPr>
        <w:tc>
          <w:tcPr>
            <w:tcW w:w="5503" w:type="dxa"/>
            <w:tcBorders>
              <w:bottom w:val="single" w:color="3366FF" w:sz="2" w:space="0"/>
            </w:tcBorders>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联合国教科文组织-世界遗产委员会</w:t>
            </w:r>
          </w:p>
        </w:tc>
        <w:tc>
          <w:tcPr>
            <w:tcW w:w="1080" w:type="dxa"/>
            <w:tcBorders>
              <w:bottom w:val="single" w:color="3366FF" w:sz="2" w:space="0"/>
            </w:tcBorders>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中文</w:t>
            </w:r>
          </w:p>
        </w:tc>
        <w:tc>
          <w:tcPr>
            <w:tcW w:w="2893" w:type="dxa"/>
            <w:tcBorders>
              <w:bottom w:val="single" w:color="3366FF" w:sz="2" w:space="0"/>
            </w:tcBorders>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40（单</w:t>
            </w:r>
            <w:r>
              <w:rPr>
                <w:rFonts w:hint="eastAsia" w:ascii="汉仪程行简" w:hAnsi="汉仪程行简" w:eastAsia="汉仪程行简" w:cs="汉仪程行简"/>
                <w:sz w:val="32"/>
                <w:szCs w:val="32"/>
                <w:lang w:eastAsia="zh-CN"/>
              </w:rPr>
              <w:t>代表</w:t>
            </w:r>
            <w:r>
              <w:rPr>
                <w:rFonts w:hint="eastAsia" w:ascii="汉仪程行简" w:hAnsi="汉仪程行简" w:eastAsia="汉仪程行简" w:cs="汉仪程行简"/>
                <w:sz w:val="32"/>
                <w:szCs w:val="32"/>
              </w:rPr>
              <w:t>）</w:t>
            </w:r>
          </w:p>
        </w:tc>
      </w:tr>
      <w:tr>
        <w:tblPrEx>
          <w:tblBorders>
            <w:top w:val="single" w:color="3366FF" w:sz="2" w:space="0"/>
            <w:left w:val="single" w:color="3366FF" w:sz="2" w:space="0"/>
            <w:bottom w:val="single" w:color="3366FF" w:sz="2" w:space="0"/>
            <w:right w:val="single" w:color="3366FF" w:sz="2" w:space="0"/>
            <w:insideH w:val="single" w:color="3366FF" w:sz="2" w:space="0"/>
            <w:insideV w:val="single" w:color="3366FF" w:sz="2" w:space="0"/>
          </w:tblBorders>
          <w:tblLayout w:type="fixed"/>
          <w:tblCellMar>
            <w:top w:w="0" w:type="dxa"/>
            <w:left w:w="108" w:type="dxa"/>
            <w:bottom w:w="0" w:type="dxa"/>
            <w:right w:w="108" w:type="dxa"/>
          </w:tblCellMar>
        </w:tblPrEx>
        <w:trPr>
          <w:trHeight w:val="558" w:hRule="atLeast"/>
          <w:jc w:val="center"/>
        </w:trPr>
        <w:tc>
          <w:tcPr>
            <w:tcW w:w="5503"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欧盟理事会</w:t>
            </w:r>
          </w:p>
        </w:tc>
        <w:tc>
          <w:tcPr>
            <w:tcW w:w="1080"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中文</w:t>
            </w:r>
          </w:p>
        </w:tc>
        <w:tc>
          <w:tcPr>
            <w:tcW w:w="2893"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28（单</w:t>
            </w:r>
            <w:r>
              <w:rPr>
                <w:rFonts w:hint="eastAsia" w:ascii="汉仪程行简" w:hAnsi="汉仪程行简" w:eastAsia="汉仪程行简" w:cs="汉仪程行简"/>
                <w:sz w:val="32"/>
                <w:szCs w:val="32"/>
                <w:lang w:eastAsia="zh-CN"/>
              </w:rPr>
              <w:t>代表</w:t>
            </w:r>
            <w:r>
              <w:rPr>
                <w:rFonts w:hint="eastAsia" w:ascii="汉仪程行简" w:hAnsi="汉仪程行简" w:eastAsia="汉仪程行简" w:cs="汉仪程行简"/>
                <w:sz w:val="32"/>
                <w:szCs w:val="32"/>
              </w:rPr>
              <w:t>）</w:t>
            </w:r>
          </w:p>
        </w:tc>
      </w:tr>
      <w:tr>
        <w:tblPrEx>
          <w:tblBorders>
            <w:top w:val="single" w:color="3366FF" w:sz="2" w:space="0"/>
            <w:left w:val="single" w:color="3366FF" w:sz="2" w:space="0"/>
            <w:bottom w:val="single" w:color="3366FF" w:sz="2" w:space="0"/>
            <w:right w:val="single" w:color="3366FF" w:sz="2" w:space="0"/>
            <w:insideH w:val="single" w:color="3366FF" w:sz="2" w:space="0"/>
            <w:insideV w:val="single" w:color="3366FF" w:sz="2" w:space="0"/>
          </w:tblBorders>
          <w:tblLayout w:type="fixed"/>
          <w:tblCellMar>
            <w:top w:w="0" w:type="dxa"/>
            <w:left w:w="108" w:type="dxa"/>
            <w:bottom w:w="0" w:type="dxa"/>
            <w:right w:w="108" w:type="dxa"/>
          </w:tblCellMar>
        </w:tblPrEx>
        <w:trPr>
          <w:trHeight w:val="638" w:hRule="atLeast"/>
          <w:jc w:val="center"/>
        </w:trPr>
        <w:tc>
          <w:tcPr>
            <w:tcW w:w="5503" w:type="dxa"/>
            <w:tcBorders>
              <w:bottom w:val="single" w:color="3366FF" w:sz="2" w:space="0"/>
            </w:tcBorders>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联合国大会第一委员会</w:t>
            </w:r>
          </w:p>
        </w:tc>
        <w:tc>
          <w:tcPr>
            <w:tcW w:w="1080" w:type="dxa"/>
            <w:tcBorders>
              <w:bottom w:val="single" w:color="3366FF" w:sz="2" w:space="0"/>
            </w:tcBorders>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英文</w:t>
            </w:r>
          </w:p>
        </w:tc>
        <w:tc>
          <w:tcPr>
            <w:tcW w:w="2893" w:type="dxa"/>
            <w:tcBorders>
              <w:bottom w:val="single" w:color="3366FF" w:sz="2" w:space="0"/>
            </w:tcBorders>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40（单</w:t>
            </w:r>
            <w:r>
              <w:rPr>
                <w:rFonts w:hint="eastAsia" w:ascii="汉仪程行简" w:hAnsi="汉仪程行简" w:eastAsia="汉仪程行简" w:cs="汉仪程行简"/>
                <w:sz w:val="32"/>
                <w:szCs w:val="32"/>
                <w:lang w:eastAsia="zh-CN"/>
              </w:rPr>
              <w:t>代表</w:t>
            </w:r>
            <w:r>
              <w:rPr>
                <w:rFonts w:hint="eastAsia" w:ascii="汉仪程行简" w:hAnsi="汉仪程行简" w:eastAsia="汉仪程行简" w:cs="汉仪程行简"/>
                <w:sz w:val="32"/>
                <w:szCs w:val="32"/>
              </w:rPr>
              <w:t>）</w:t>
            </w:r>
          </w:p>
        </w:tc>
      </w:tr>
      <w:tr>
        <w:tblPrEx>
          <w:tblBorders>
            <w:top w:val="single" w:color="3366FF" w:sz="2" w:space="0"/>
            <w:left w:val="single" w:color="3366FF" w:sz="2" w:space="0"/>
            <w:bottom w:val="single" w:color="3366FF" w:sz="2" w:space="0"/>
            <w:right w:val="single" w:color="3366FF" w:sz="2" w:space="0"/>
            <w:insideH w:val="single" w:color="3366FF" w:sz="2" w:space="0"/>
            <w:insideV w:val="single" w:color="3366FF" w:sz="2" w:space="0"/>
          </w:tblBorders>
          <w:tblLayout w:type="fixed"/>
          <w:tblCellMar>
            <w:top w:w="0" w:type="dxa"/>
            <w:left w:w="108" w:type="dxa"/>
            <w:bottom w:w="0" w:type="dxa"/>
            <w:right w:w="108" w:type="dxa"/>
          </w:tblCellMar>
        </w:tblPrEx>
        <w:trPr>
          <w:trHeight w:val="594" w:hRule="atLeast"/>
          <w:jc w:val="center"/>
        </w:trPr>
        <w:tc>
          <w:tcPr>
            <w:tcW w:w="5503"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联合国开发计划署</w:t>
            </w:r>
          </w:p>
        </w:tc>
        <w:tc>
          <w:tcPr>
            <w:tcW w:w="1080"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英文</w:t>
            </w:r>
          </w:p>
        </w:tc>
        <w:tc>
          <w:tcPr>
            <w:tcW w:w="2893" w:type="dxa"/>
            <w:tcBorders>
              <w:bottom w:val="single" w:color="3366FF" w:sz="2" w:space="0"/>
            </w:tcBorders>
            <w:shd w:val="clear" w:color="auto" w:fill="C6D9F1"/>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60（双</w:t>
            </w:r>
            <w:r>
              <w:rPr>
                <w:rFonts w:hint="eastAsia" w:ascii="汉仪程行简" w:hAnsi="汉仪程行简" w:eastAsia="汉仪程行简" w:cs="汉仪程行简"/>
                <w:sz w:val="32"/>
                <w:szCs w:val="32"/>
                <w:lang w:eastAsia="zh-CN"/>
              </w:rPr>
              <w:t>代表</w:t>
            </w:r>
            <w:r>
              <w:rPr>
                <w:rFonts w:hint="eastAsia" w:ascii="汉仪程行简" w:hAnsi="汉仪程行简" w:eastAsia="汉仪程行简" w:cs="汉仪程行简"/>
                <w:sz w:val="32"/>
                <w:szCs w:val="32"/>
              </w:rPr>
              <w:t>）</w:t>
            </w:r>
          </w:p>
        </w:tc>
      </w:tr>
      <w:tr>
        <w:tblPrEx>
          <w:tblBorders>
            <w:top w:val="single" w:color="3366FF" w:sz="2" w:space="0"/>
            <w:left w:val="single" w:color="3366FF" w:sz="2" w:space="0"/>
            <w:bottom w:val="single" w:color="3366FF" w:sz="2" w:space="0"/>
            <w:right w:val="single" w:color="3366FF" w:sz="2" w:space="0"/>
            <w:insideH w:val="single" w:color="3366FF" w:sz="2" w:space="0"/>
            <w:insideV w:val="single" w:color="3366FF" w:sz="2" w:space="0"/>
          </w:tblBorders>
          <w:tblLayout w:type="fixed"/>
          <w:tblCellMar>
            <w:top w:w="0" w:type="dxa"/>
            <w:left w:w="108" w:type="dxa"/>
            <w:bottom w:w="0" w:type="dxa"/>
            <w:right w:w="108" w:type="dxa"/>
          </w:tblCellMar>
        </w:tblPrEx>
        <w:trPr>
          <w:trHeight w:val="594" w:hRule="atLeast"/>
          <w:jc w:val="center"/>
        </w:trPr>
        <w:tc>
          <w:tcPr>
            <w:tcW w:w="5503" w:type="dxa"/>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主新闻中心</w:t>
            </w:r>
          </w:p>
        </w:tc>
        <w:tc>
          <w:tcPr>
            <w:tcW w:w="1080" w:type="dxa"/>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不限</w:t>
            </w:r>
          </w:p>
        </w:tc>
        <w:tc>
          <w:tcPr>
            <w:tcW w:w="2893" w:type="dxa"/>
            <w:shd w:val="clear" w:color="auto" w:fill="auto"/>
            <w:vAlign w:val="top"/>
          </w:tcPr>
          <w:p>
            <w:pPr>
              <w:jc w:val="center"/>
              <w:rPr>
                <w:rFonts w:hint="eastAsia" w:ascii="汉仪程行简" w:hAnsi="汉仪程行简" w:eastAsia="汉仪程行简" w:cs="汉仪程行简"/>
                <w:sz w:val="32"/>
                <w:szCs w:val="32"/>
              </w:rPr>
            </w:pPr>
            <w:r>
              <w:rPr>
                <w:rFonts w:hint="eastAsia" w:ascii="汉仪程行简" w:hAnsi="汉仪程行简" w:eastAsia="汉仪程行简" w:cs="汉仪程行简"/>
                <w:sz w:val="32"/>
                <w:szCs w:val="32"/>
              </w:rPr>
              <w:t>20（单</w:t>
            </w:r>
            <w:r>
              <w:rPr>
                <w:rFonts w:hint="eastAsia" w:ascii="汉仪程行简" w:hAnsi="汉仪程行简" w:eastAsia="汉仪程行简" w:cs="汉仪程行简"/>
                <w:sz w:val="32"/>
                <w:szCs w:val="32"/>
                <w:lang w:eastAsia="zh-CN"/>
              </w:rPr>
              <w:t>代表</w:t>
            </w:r>
            <w:bookmarkStart w:id="0" w:name="_GoBack"/>
            <w:bookmarkEnd w:id="0"/>
            <w:r>
              <w:rPr>
                <w:rFonts w:hint="eastAsia" w:ascii="汉仪程行简" w:hAnsi="汉仪程行简" w:eastAsia="汉仪程行简" w:cs="汉仪程行简"/>
                <w:sz w:val="32"/>
                <w:szCs w:val="32"/>
              </w:rPr>
              <w:t>）</w:t>
            </w:r>
          </w:p>
        </w:tc>
      </w:tr>
    </w:tbl>
    <w:p>
      <w:pPr>
        <w:numPr>
          <w:ilvl w:val="0"/>
          <w:numId w:val="0"/>
        </w:numPr>
        <w:jc w:val="left"/>
        <w:rPr>
          <w:rFonts w:hint="eastAsia" w:ascii="汉仪雪君体简" w:hAnsi="汉仪雪君体简" w:eastAsia="汉仪雪君体简" w:cs="汉仪雪君体简"/>
          <w:sz w:val="44"/>
          <w:szCs w:val="44"/>
          <w:lang w:val="en-US" w:eastAsia="zh-CN"/>
        </w:rPr>
      </w:pPr>
    </w:p>
    <w:p>
      <w:pPr>
        <w:numPr>
          <w:ilvl w:val="0"/>
          <w:numId w:val="0"/>
        </w:numPr>
        <w:jc w:val="left"/>
        <w:rPr>
          <w:rFonts w:hint="eastAsia" w:ascii="汉仪雪君体简" w:hAnsi="汉仪雪君体简" w:eastAsia="汉仪雪君体简" w:cs="汉仪雪君体简"/>
          <w:sz w:val="44"/>
          <w:szCs w:val="44"/>
          <w:lang w:val="en-US" w:eastAsia="zh-CN"/>
        </w:rPr>
      </w:pPr>
    </w:p>
    <w:p>
      <w:pPr>
        <w:numPr>
          <w:ilvl w:val="0"/>
          <w:numId w:val="0"/>
        </w:numPr>
        <w:jc w:val="left"/>
        <w:rPr>
          <w:rFonts w:hint="eastAsia" w:ascii="汉仪雪君体简" w:hAnsi="汉仪雪君体简" w:eastAsia="汉仪雪君体简" w:cs="汉仪雪君体简"/>
          <w:sz w:val="44"/>
          <w:szCs w:val="44"/>
          <w:lang w:val="en-US" w:eastAsia="zh-CN"/>
        </w:rPr>
      </w:pPr>
    </w:p>
    <w:p>
      <w:pPr>
        <w:numPr>
          <w:ilvl w:val="0"/>
          <w:numId w:val="0"/>
        </w:numPr>
        <w:ind w:firstLine="880" w:firstLineChars="200"/>
        <w:jc w:val="left"/>
        <w:rPr>
          <w:rFonts w:hint="eastAsia" w:ascii="汉仪雪君体简" w:hAnsi="汉仪雪君体简" w:eastAsia="汉仪雪君体简" w:cs="汉仪雪君体简"/>
          <w:sz w:val="44"/>
          <w:szCs w:val="44"/>
          <w:lang w:val="en-US" w:eastAsia="zh-CN"/>
        </w:rPr>
      </w:pPr>
    </w:p>
    <w:p>
      <w:pPr>
        <w:numPr>
          <w:ilvl w:val="0"/>
          <w:numId w:val="0"/>
        </w:numPr>
        <w:ind w:firstLine="880" w:firstLineChars="200"/>
        <w:jc w:val="left"/>
        <w:rPr>
          <w:rFonts w:hint="eastAsia" w:ascii="汉仪雪君体简" w:hAnsi="汉仪雪君体简" w:eastAsia="汉仪雪君体简" w:cs="汉仪雪君体简"/>
          <w:sz w:val="44"/>
          <w:szCs w:val="44"/>
          <w:lang w:val="en-US" w:eastAsia="zh-CN"/>
        </w:rPr>
      </w:pPr>
    </w:p>
    <w:p>
      <w:pPr>
        <w:numPr>
          <w:ilvl w:val="0"/>
          <w:numId w:val="0"/>
        </w:numPr>
        <w:ind w:firstLine="880" w:firstLineChars="200"/>
        <w:jc w:val="left"/>
        <w:rPr>
          <w:rFonts w:hint="eastAsia" w:ascii="汉仪雪君体简" w:hAnsi="汉仪雪君体简" w:eastAsia="汉仪雪君体简" w:cs="汉仪雪君体简"/>
          <w:sz w:val="44"/>
          <w:szCs w:val="44"/>
          <w:lang w:val="en-US" w:eastAsia="zh-CN"/>
        </w:rPr>
      </w:pPr>
    </w:p>
    <w:p>
      <w:pPr>
        <w:numPr>
          <w:ilvl w:val="0"/>
          <w:numId w:val="0"/>
        </w:numPr>
        <w:jc w:val="left"/>
        <w:rPr>
          <w:rFonts w:hint="eastAsia" w:ascii="汉仪雪君体简" w:hAnsi="汉仪雪君体简" w:eastAsia="汉仪雪君体简" w:cs="汉仪雪君体简"/>
          <w:sz w:val="44"/>
          <w:szCs w:val="44"/>
          <w:lang w:val="en-US" w:eastAsia="zh-CN"/>
        </w:rPr>
      </w:pPr>
    </w:p>
    <w:p>
      <w:pPr>
        <w:numPr>
          <w:ilvl w:val="0"/>
          <w:numId w:val="0"/>
        </w:numPr>
        <w:jc w:val="left"/>
        <w:rPr>
          <w:rFonts w:hint="eastAsia" w:ascii="汉仪雪君体简" w:hAnsi="汉仪雪君体简" w:eastAsia="汉仪雪君体简" w:cs="汉仪雪君体简"/>
          <w:sz w:val="44"/>
          <w:szCs w:val="44"/>
          <w:lang w:val="en-US" w:eastAsia="zh-CN"/>
        </w:rPr>
      </w:pPr>
      <w:r>
        <w:rPr>
          <w:rFonts w:hint="eastAsia" w:ascii="汉仪雪君体简" w:hAnsi="汉仪雪君体简" w:eastAsia="汉仪雪君体简" w:cs="汉仪雪君体简"/>
          <w:sz w:val="44"/>
          <w:szCs w:val="44"/>
          <w:lang w:val="en-US" w:eastAsia="zh-CN"/>
        </w:rPr>
        <w:t xml:space="preserve">    ·联合国教科文组织</w:t>
      </w:r>
    </w:p>
    <w:p>
      <w:pPr>
        <w:numPr>
          <w:ilvl w:val="0"/>
          <w:numId w:val="0"/>
        </w:numPr>
        <w:ind w:firstLine="880" w:firstLineChars="200"/>
        <w:jc w:val="left"/>
        <w:rPr>
          <w:rFonts w:hint="eastAsia" w:ascii="汉仪行楷简" w:hAnsi="汉仪行楷简" w:eastAsia="汉仪行楷简" w:cs="汉仪行楷简"/>
          <w:sz w:val="32"/>
          <w:szCs w:val="32"/>
          <w:lang w:val="en-US" w:eastAsia="zh-CN"/>
        </w:rPr>
      </w:pPr>
      <w:r>
        <w:rPr>
          <w:lang w:val="zh-CN" w:eastAsia="zh-CN"/>
        </w:rPr>
        <w:drawing>
          <wp:anchor distT="0" distB="0" distL="114300" distR="114300" simplePos="0" relativeHeight="251709440" behindDoc="1" locked="0" layoutInCell="1" allowOverlap="1">
            <wp:simplePos x="0" y="0"/>
            <wp:positionH relativeFrom="column">
              <wp:posOffset>857885</wp:posOffset>
            </wp:positionH>
            <wp:positionV relativeFrom="paragraph">
              <wp:posOffset>169545</wp:posOffset>
            </wp:positionV>
            <wp:extent cx="1440815" cy="1440815"/>
            <wp:effectExtent l="0" t="0" r="6985" b="6985"/>
            <wp:wrapNone/>
            <wp:docPr id="6" name="图片 6" descr="世遗委员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世遗委员会"/>
                    <pic:cNvPicPr>
                      <a:picLocks noChangeAspect="1"/>
                    </pic:cNvPicPr>
                  </pic:nvPicPr>
                  <pic:blipFill>
                    <a:blip r:embed="rId7"/>
                    <a:stretch>
                      <a:fillRect/>
                    </a:stretch>
                  </pic:blipFill>
                  <pic:spPr>
                    <a:xfrm>
                      <a:off x="0" y="0"/>
                      <a:ext cx="1440815" cy="1440815"/>
                    </a:xfrm>
                    <a:prstGeom prst="rect">
                      <a:avLst/>
                    </a:prstGeom>
                    <a:noFill/>
                    <a:ln w="9525">
                      <a:noFill/>
                      <a:miter/>
                    </a:ln>
                  </pic:spPr>
                </pic:pic>
              </a:graphicData>
            </a:graphic>
          </wp:anchor>
        </w:drawing>
      </w:r>
      <w:r>
        <w:rPr>
          <w:rFonts w:hint="eastAsia" w:ascii="汉仪雪君体简" w:hAnsi="汉仪雪君体简" w:eastAsia="汉仪雪君体简" w:cs="汉仪雪君体简"/>
          <w:sz w:val="44"/>
          <w:szCs w:val="44"/>
          <w:lang w:val="en-US" w:eastAsia="zh-CN"/>
        </w:rPr>
        <w:t xml:space="preserve">                        </w:t>
      </w:r>
      <w:r>
        <w:rPr>
          <w:rFonts w:hint="eastAsia" w:ascii="汉仪行楷简" w:hAnsi="汉仪行楷简" w:eastAsia="汉仪行楷简" w:cs="汉仪行楷简"/>
          <w:sz w:val="44"/>
          <w:szCs w:val="44"/>
          <w:lang w:val="en-US" w:eastAsia="zh-CN"/>
        </w:rPr>
        <w:t xml:space="preserve"> </w:t>
      </w:r>
      <w:r>
        <w:rPr>
          <w:rFonts w:hint="eastAsia" w:ascii="汉仪行楷简" w:hAnsi="汉仪行楷简" w:eastAsia="汉仪行楷简" w:cs="汉仪行楷简"/>
          <w:sz w:val="32"/>
          <w:szCs w:val="32"/>
          <w:lang w:val="en-US" w:eastAsia="zh-CN"/>
        </w:rPr>
        <w:t>委员会：联合国教科文组织（世界遗产委员会）</w:t>
      </w:r>
    </w:p>
    <w:p>
      <w:pPr>
        <w:numPr>
          <w:ilvl w:val="0"/>
          <w:numId w:val="0"/>
        </w:numPr>
        <w:ind w:firstLine="880" w:firstLineChars="200"/>
        <w:jc w:val="left"/>
        <w:rPr>
          <w:rFonts w:hint="eastAsia" w:ascii="汉仪行楷简" w:hAnsi="汉仪行楷简" w:eastAsia="汉仪行楷简" w:cs="汉仪行楷简"/>
          <w:sz w:val="32"/>
          <w:szCs w:val="32"/>
          <w:lang w:val="en-US" w:eastAsia="zh-CN"/>
        </w:rPr>
      </w:pPr>
      <w:r>
        <w:rPr>
          <w:rFonts w:hint="eastAsia" w:ascii="汉仪行楷简" w:hAnsi="汉仪行楷简" w:eastAsia="汉仪行楷简" w:cs="汉仪行楷简"/>
          <w:sz w:val="32"/>
          <w:szCs w:val="32"/>
          <w:lang w:val="en-US" w:eastAsia="zh-CN"/>
        </w:rPr>
        <w:t xml:space="preserve">                                 参会语言：中文      代表制：单代表制         国家数：40</w:t>
      </w:r>
    </w:p>
    <w:p>
      <w:pPr>
        <w:numPr>
          <w:ilvl w:val="0"/>
          <w:numId w:val="0"/>
        </w:numPr>
        <w:ind w:firstLine="880" w:firstLineChars="200"/>
        <w:jc w:val="left"/>
        <w:rPr>
          <w:rFonts w:hint="eastAsia" w:ascii="汉仪行楷简" w:hAnsi="汉仪行楷简" w:eastAsia="汉仪行楷简" w:cs="汉仪行楷简"/>
          <w:sz w:val="32"/>
          <w:szCs w:val="32"/>
          <w:lang w:val="en-US" w:eastAsia="zh-CN"/>
        </w:rPr>
      </w:pPr>
      <w:r>
        <w:rPr>
          <w:rFonts w:hint="eastAsia" w:ascii="汉仪行楷简" w:hAnsi="汉仪行楷简" w:eastAsia="汉仪行楷简" w:cs="汉仪行楷简"/>
          <w:sz w:val="32"/>
          <w:szCs w:val="32"/>
          <w:lang w:val="en-US" w:eastAsia="zh-CN"/>
        </w:rPr>
        <w:t xml:space="preserve">                                 议题：1. 世界遗产申请</w:t>
      </w:r>
    </w:p>
    <w:p>
      <w:pPr>
        <w:numPr>
          <w:ilvl w:val="0"/>
          <w:numId w:val="0"/>
        </w:numPr>
        <w:ind w:firstLine="880" w:firstLineChars="200"/>
        <w:jc w:val="left"/>
        <w:rPr>
          <w:rFonts w:hint="eastAsia" w:ascii="汉仪行楷简" w:hAnsi="汉仪行楷简" w:eastAsia="汉仪行楷简" w:cs="汉仪行楷简"/>
          <w:sz w:val="32"/>
          <w:szCs w:val="32"/>
          <w:lang w:val="en-US" w:eastAsia="zh-CN"/>
        </w:rPr>
      </w:pPr>
      <w:r>
        <w:rPr>
          <w:rFonts w:hint="eastAsia" w:ascii="汉仪行楷简" w:hAnsi="汉仪行楷简" w:eastAsia="汉仪行楷简" w:cs="汉仪行楷简"/>
          <w:sz w:val="32"/>
          <w:szCs w:val="32"/>
          <w:lang w:val="en-US" w:eastAsia="zh-CN"/>
        </w:rPr>
        <w:t xml:space="preserve">                                       2. 世界遗产保护</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640" w:firstLineChars="200"/>
        <w:jc w:val="left"/>
        <w:textAlignment w:val="auto"/>
        <w:outlineLvl w:val="9"/>
        <w:rPr>
          <w:rFonts w:hint="eastAsia" w:ascii="微软雅黑" w:hAnsi="微软雅黑" w:eastAsia="微软雅黑" w:cs="微软雅黑"/>
          <w:sz w:val="32"/>
          <w:szCs w:val="32"/>
          <w:lang w:val="en-US" w:eastAsia="zh-CN"/>
        </w:rPr>
      </w:pPr>
      <w:r>
        <w:rPr>
          <w:rFonts w:hint="eastAsia" w:ascii="汉仪程行简" w:hAnsi="汉仪程行简" w:eastAsia="汉仪程行简" w:cs="汉仪程行简"/>
          <w:sz w:val="32"/>
          <w:szCs w:val="32"/>
          <w:lang w:val="en-US" w:eastAsia="zh-CN"/>
        </w:rPr>
        <w:t xml:space="preserve">    </w:t>
      </w:r>
      <w:r>
        <w:rPr>
          <w:rFonts w:hint="eastAsia" w:ascii="微软雅黑" w:hAnsi="微软雅黑" w:eastAsia="微软雅黑" w:cs="微软雅黑"/>
          <w:sz w:val="32"/>
          <w:szCs w:val="32"/>
          <w:lang w:val="en-US" w:eastAsia="zh-CN"/>
        </w:rPr>
        <w:t>遗产，总是当代人类短暂满足于前程无忧之后，回眸展望历史长河时所发现的明珠；世界遗产，作为各国家软实力的典型表征，自然不会被每一个想向世界证明自己的民族所忽视。近年来，以“世界遗产”为宾</w:t>
      </w:r>
      <w:r>
        <w:rPr>
          <w:rFonts w:hint="eastAsia" w:ascii="微软雅黑" w:hAnsi="微软雅黑" w:eastAsia="微软雅黑"/>
          <w:sz w:val="28"/>
          <w:szCs w:val="28"/>
          <w:lang w:val="zh-CN" w:eastAsia="zh-CN"/>
        </w:rPr>
        <w:drawing>
          <wp:anchor distT="0" distB="0" distL="114300" distR="114300" simplePos="0" relativeHeight="480398336" behindDoc="1" locked="0" layoutInCell="1" allowOverlap="1">
            <wp:simplePos x="0" y="0"/>
            <wp:positionH relativeFrom="margin">
              <wp:posOffset>9628505</wp:posOffset>
            </wp:positionH>
            <wp:positionV relativeFrom="margin">
              <wp:posOffset>-711200</wp:posOffset>
            </wp:positionV>
            <wp:extent cx="1042035" cy="516890"/>
            <wp:effectExtent l="12700" t="0" r="31115" b="23495"/>
            <wp:wrapNone/>
            <wp:docPr id="37" name="图片 37" descr="捕获1"/>
            <wp:cNvGraphicFramePr/>
            <a:graphic xmlns:a="http://schemas.openxmlformats.org/drawingml/2006/main">
              <a:graphicData uri="http://schemas.openxmlformats.org/drawingml/2006/picture">
                <pic:pic xmlns:pic="http://schemas.openxmlformats.org/drawingml/2006/picture">
                  <pic:nvPicPr>
                    <pic:cNvPr id="37" name="图片 37" descr="捕获1"/>
                    <pic:cNvPicPr/>
                  </pic:nvPicPr>
                  <pic:blipFill>
                    <a:blip r:embed="rId6">
                      <a:clrChange>
                        <a:clrFrom>
                          <a:srgbClr val="EEF3FA">
                            <a:alpha val="100000"/>
                          </a:srgbClr>
                        </a:clrFrom>
                        <a:clrTo>
                          <a:srgbClr val="EEF3FA">
                            <a:alpha val="100000"/>
                            <a:alpha val="0"/>
                          </a:srgbClr>
                        </a:clrTo>
                      </a:clrChange>
                    </a:blip>
                    <a:stretch>
                      <a:fillRect/>
                    </a:stretch>
                  </pic:blipFill>
                  <pic:spPr>
                    <a:xfrm>
                      <a:off x="9628505" y="-5715"/>
                      <a:ext cx="1042035" cy="516890"/>
                    </a:xfrm>
                    <a:prstGeom prst="rect">
                      <a:avLst/>
                    </a:prstGeom>
                    <a:noFill/>
                    <a:ln w="12700" cmpd="sng">
                      <a:solidFill>
                        <a:schemeClr val="bg1"/>
                      </a:solidFill>
                      <a:prstDash val="solid"/>
                      <a:miter/>
                    </a:ln>
                  </pic:spPr>
                </pic:pic>
              </a:graphicData>
            </a:graphic>
          </wp:anchor>
        </w:drawing>
      </w:r>
      <w:r>
        <w:rPr>
          <w:rFonts w:hint="eastAsia" w:ascii="微软雅黑" w:hAnsi="微软雅黑" w:eastAsia="微软雅黑" w:cs="微软雅黑"/>
          <w:sz w:val="32"/>
          <w:szCs w:val="32"/>
          <w:lang w:val="en-US" w:eastAsia="zh-CN"/>
        </w:rPr>
        <w:t>语的新闻铺天盖地，其中永远存在两条相互牵扯和紧密联系的线索。其中一个便是申请世界遗产的问题：世界遗产申请相关的条文作为国际法有其模糊性，然而这种模糊性又导致了申遗问题引发出的各国纠纷－国土上、历史上、经济上。那么如何科学划定每一处世界遗产的归属？如何理性的处理每一处遗产申请成功之后引发的争端？如何让文化遗产的申请实现其终极目标-成为全人类共同的文化认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640" w:firstLineChars="200"/>
        <w:jc w:val="left"/>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另一个便是世界遗产保护的问题，世界遗产的“开发”和“保护”在社会经济领域永远都延续着暧昧不清的关系，相关部门应该在“获利”与“投资”的思想斡旋中何去何从？由于某些显著存在的社会或自然因素（比如战争，自然衰减，民族生存状况等）所产生的世界遗产破坏甚至消亡的问题，我们又该如何保护？</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640" w:firstLineChars="200"/>
        <w:jc w:val="left"/>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在本次世界遗产委员会上，希望各位代表针对上述两个议题提出建设性的意见。因为珍惜未来，所以信而好古；因为心怀世界，所以纵横捭阖。</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630" w:rightChars="300" w:firstLine="880" w:firstLineChars="200"/>
        <w:jc w:val="left"/>
        <w:textAlignment w:val="auto"/>
        <w:outlineLvl w:val="9"/>
        <w:rPr>
          <w:rFonts w:hint="eastAsia" w:ascii="汉仪雪君体简" w:hAnsi="汉仪雪君体简" w:eastAsia="汉仪雪君体简" w:cs="汉仪雪君体简"/>
          <w:sz w:val="44"/>
          <w:szCs w:val="44"/>
          <w:lang w:val="en-US" w:eastAsia="zh-CN"/>
        </w:rPr>
      </w:pPr>
      <w:r>
        <w:rPr>
          <w:rFonts w:hint="eastAsia" w:ascii="汉仪雪君体简" w:hAnsi="汉仪雪君体简" w:eastAsia="汉仪雪君体简" w:cs="汉仪雪君体简"/>
          <w:sz w:val="44"/>
          <w:szCs w:val="44"/>
          <w:lang w:val="en-US" w:eastAsia="zh-CN"/>
        </w:rPr>
        <w:t>·欧盟理事会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630" w:rightChars="300" w:firstLine="880" w:firstLineChars="200"/>
        <w:jc w:val="left"/>
        <w:textAlignment w:val="auto"/>
        <w:outlineLvl w:val="9"/>
        <w:rPr>
          <w:rFonts w:hint="eastAsia" w:ascii="汉仪行楷简" w:hAnsi="汉仪行楷简" w:eastAsia="汉仪行楷简" w:cs="汉仪行楷简"/>
          <w:sz w:val="32"/>
          <w:szCs w:val="32"/>
          <w:lang w:val="en-US" w:eastAsia="zh-CN"/>
        </w:rPr>
      </w:pPr>
      <w:r>
        <w:rPr>
          <w:lang w:val="zh-CN" w:eastAsia="zh-CN"/>
        </w:rPr>
        <w:drawing>
          <wp:anchor distT="0" distB="0" distL="114300" distR="114300" simplePos="0" relativeHeight="251713536" behindDoc="1" locked="0" layoutInCell="1" allowOverlap="1">
            <wp:simplePos x="0" y="0"/>
            <wp:positionH relativeFrom="column">
              <wp:posOffset>475615</wp:posOffset>
            </wp:positionH>
            <wp:positionV relativeFrom="paragraph">
              <wp:posOffset>126365</wp:posOffset>
            </wp:positionV>
            <wp:extent cx="2171700" cy="1418590"/>
            <wp:effectExtent l="0" t="0" r="0" b="0"/>
            <wp:wrapNone/>
            <wp:docPr id="8" name="图片 8" descr="欧盟理事会"/>
            <wp:cNvGraphicFramePr/>
            <a:graphic xmlns:a="http://schemas.openxmlformats.org/drawingml/2006/main">
              <a:graphicData uri="http://schemas.openxmlformats.org/drawingml/2006/picture">
                <pic:pic xmlns:pic="http://schemas.openxmlformats.org/drawingml/2006/picture">
                  <pic:nvPicPr>
                    <pic:cNvPr id="8" name="图片 8" descr="欧盟理事会"/>
                    <pic:cNvPicPr/>
                  </pic:nvPicPr>
                  <pic:blipFill>
                    <a:blip r:embed="rId8">
                      <a:clrChange>
                        <a:clrFrom>
                          <a:srgbClr val="FFFFFF">
                            <a:alpha val="100000"/>
                          </a:srgbClr>
                        </a:clrFrom>
                        <a:clrTo>
                          <a:srgbClr val="FFFFFF">
                            <a:alpha val="100000"/>
                            <a:alpha val="0"/>
                          </a:srgbClr>
                        </a:clrTo>
                      </a:clrChange>
                    </a:blip>
                    <a:stretch>
                      <a:fillRect/>
                    </a:stretch>
                  </pic:blipFill>
                  <pic:spPr>
                    <a:xfrm>
                      <a:off x="0" y="0"/>
                      <a:ext cx="2171700" cy="1418590"/>
                    </a:xfrm>
                    <a:prstGeom prst="rect">
                      <a:avLst/>
                    </a:prstGeom>
                    <a:noFill/>
                    <a:ln w="9525">
                      <a:noFill/>
                      <a:miter/>
                    </a:ln>
                  </pic:spPr>
                </pic:pic>
              </a:graphicData>
            </a:graphic>
          </wp:anchor>
        </w:drawing>
      </w:r>
      <w:r>
        <w:rPr>
          <w:rFonts w:hint="eastAsia" w:ascii="汉仪程行简" w:hAnsi="汉仪程行简" w:eastAsia="汉仪程行简" w:cs="汉仪程行简"/>
          <w:sz w:val="32"/>
          <w:szCs w:val="32"/>
          <w:lang w:val="en-US" w:eastAsia="zh-CN"/>
        </w:rPr>
        <w:t xml:space="preserve">                                   </w:t>
      </w:r>
      <w:r>
        <w:rPr>
          <w:rFonts w:hint="eastAsia" w:ascii="汉仪行楷简" w:hAnsi="汉仪行楷简" w:eastAsia="汉仪行楷简" w:cs="汉仪行楷简"/>
          <w:sz w:val="32"/>
          <w:szCs w:val="32"/>
          <w:lang w:val="en-US" w:eastAsia="zh-CN"/>
        </w:rPr>
        <w:t xml:space="preserve"> 委员会：欧盟理事会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630" w:rightChars="300" w:firstLine="880" w:firstLineChars="200"/>
        <w:jc w:val="left"/>
        <w:textAlignment w:val="auto"/>
        <w:outlineLvl w:val="9"/>
        <w:rPr>
          <w:rFonts w:hint="eastAsia" w:ascii="汉仪行楷简" w:hAnsi="汉仪行楷简" w:eastAsia="汉仪行楷简" w:cs="汉仪行楷简"/>
          <w:sz w:val="32"/>
          <w:szCs w:val="32"/>
          <w:lang w:val="en-US" w:eastAsia="zh-CN"/>
        </w:rPr>
      </w:pPr>
      <w:r>
        <w:rPr>
          <w:rFonts w:hint="eastAsia" w:ascii="汉仪行楷简" w:hAnsi="汉仪行楷简" w:eastAsia="汉仪行楷简" w:cs="汉仪行楷简"/>
          <w:sz w:val="32"/>
          <w:szCs w:val="32"/>
          <w:lang w:val="en-US" w:eastAsia="zh-CN"/>
        </w:rPr>
        <w:t xml:space="preserve">                                   参会语言：中文   代表制：单代表制   国家数：28</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630" w:rightChars="300" w:firstLine="880" w:firstLineChars="200"/>
        <w:jc w:val="left"/>
        <w:textAlignment w:val="auto"/>
        <w:outlineLvl w:val="9"/>
        <w:rPr>
          <w:rFonts w:hint="eastAsia" w:ascii="汉仪行楷简" w:hAnsi="汉仪行楷简" w:eastAsia="汉仪行楷简" w:cs="汉仪行楷简"/>
          <w:sz w:val="32"/>
          <w:szCs w:val="32"/>
          <w:lang w:val="en-US" w:eastAsia="zh-CN"/>
        </w:rPr>
      </w:pPr>
      <w:r>
        <w:rPr>
          <w:rFonts w:hint="eastAsia" w:ascii="汉仪行楷简" w:hAnsi="汉仪行楷简" w:eastAsia="汉仪行楷简" w:cs="汉仪行楷简"/>
          <w:sz w:val="32"/>
          <w:szCs w:val="32"/>
          <w:lang w:val="en-US" w:eastAsia="zh-CN"/>
        </w:rPr>
        <w:t xml:space="preserve">                                   议题：新环境下的欧洲安全体系构建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640" w:firstLineChars="200"/>
        <w:jc w:val="left"/>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一直以来，欧洲大陆是一片相对于其他大洲是犯罪率与恐怖袭击率较低的土地，但最近几年随着中</w:t>
      </w:r>
      <w:r>
        <w:rPr>
          <w:rFonts w:hint="eastAsia" w:ascii="微软雅黑" w:hAnsi="微软雅黑" w:eastAsia="微软雅黑"/>
          <w:sz w:val="28"/>
          <w:szCs w:val="28"/>
          <w:lang w:val="zh-CN" w:eastAsia="zh-CN"/>
        </w:rPr>
        <w:drawing>
          <wp:anchor distT="0" distB="0" distL="114300" distR="114300" simplePos="0" relativeHeight="526146560" behindDoc="1" locked="0" layoutInCell="1" allowOverlap="1">
            <wp:simplePos x="0" y="0"/>
            <wp:positionH relativeFrom="margin">
              <wp:posOffset>9628505</wp:posOffset>
            </wp:positionH>
            <wp:positionV relativeFrom="margin">
              <wp:posOffset>-711200</wp:posOffset>
            </wp:positionV>
            <wp:extent cx="1042035" cy="516890"/>
            <wp:effectExtent l="12700" t="0" r="31115" b="23495"/>
            <wp:wrapNone/>
            <wp:docPr id="38" name="图片 38" descr="捕获1"/>
            <wp:cNvGraphicFramePr/>
            <a:graphic xmlns:a="http://schemas.openxmlformats.org/drawingml/2006/main">
              <a:graphicData uri="http://schemas.openxmlformats.org/drawingml/2006/picture">
                <pic:pic xmlns:pic="http://schemas.openxmlformats.org/drawingml/2006/picture">
                  <pic:nvPicPr>
                    <pic:cNvPr id="38" name="图片 38" descr="捕获1"/>
                    <pic:cNvPicPr/>
                  </pic:nvPicPr>
                  <pic:blipFill>
                    <a:blip r:embed="rId6">
                      <a:clrChange>
                        <a:clrFrom>
                          <a:srgbClr val="EEF3FA">
                            <a:alpha val="100000"/>
                          </a:srgbClr>
                        </a:clrFrom>
                        <a:clrTo>
                          <a:srgbClr val="EEF3FA">
                            <a:alpha val="100000"/>
                            <a:alpha val="0"/>
                          </a:srgbClr>
                        </a:clrTo>
                      </a:clrChange>
                    </a:blip>
                    <a:stretch>
                      <a:fillRect/>
                    </a:stretch>
                  </pic:blipFill>
                  <pic:spPr>
                    <a:xfrm>
                      <a:off x="9628505" y="-5715"/>
                      <a:ext cx="1042035" cy="516890"/>
                    </a:xfrm>
                    <a:prstGeom prst="rect">
                      <a:avLst/>
                    </a:prstGeom>
                    <a:noFill/>
                    <a:ln w="12700" cmpd="sng">
                      <a:solidFill>
                        <a:schemeClr val="bg1"/>
                      </a:solidFill>
                      <a:prstDash val="solid"/>
                      <a:miter/>
                    </a:ln>
                  </pic:spPr>
                </pic:pic>
              </a:graphicData>
            </a:graphic>
          </wp:anchor>
        </w:drawing>
      </w:r>
      <w:r>
        <w:rPr>
          <w:rFonts w:hint="eastAsia" w:ascii="微软雅黑" w:hAnsi="微软雅黑" w:eastAsia="微软雅黑" w:cs="微软雅黑"/>
          <w:sz w:val="32"/>
          <w:szCs w:val="32"/>
          <w:lang w:val="en-US" w:eastAsia="zh-CN"/>
        </w:rPr>
        <w:t>东地区局势的进一步紧张所造成的难民流入以及有预谋的恐怖袭击的增加，反恐及安全问题对于所有欧盟国家来说已经迫在眉睫。</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640" w:firstLineChars="200"/>
        <w:jc w:val="left"/>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2011-2015年，欧洲的奥斯陆，巴黎，图卢兹，布鲁塞尔均发生过严重的恐怖袭击。移民问题对欧洲安全的影响，来自中东国家的难民试图经土耳其、希腊和“巴尔干路线”进入西欧，他们更青睐的是德国，因为该国政府承诺给予应有的条件。为了抵御不可控制的难民潮，奥地利、德国、斯洛伐克、匈牙利、保加利亚采取了进一步行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640" w:firstLineChars="200"/>
        <w:jc w:val="left"/>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乌克兰问题对于欧盟国家的影响；特别关心，法国恐怖袭击。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640" w:firstLineChars="200"/>
        <w:jc w:val="left"/>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 xml:space="preserve">本次会议是欧盟理事会下的外长会议，在解决本国问题以及欧盟国家的问题基础上还要与主新闻中心进行联动，对主新闻中心发出的实时危机进行磋商解决。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630" w:rightChars="300"/>
        <w:jc w:val="left"/>
        <w:textAlignment w:val="auto"/>
        <w:outlineLvl w:val="9"/>
        <w:rPr>
          <w:rFonts w:hint="eastAsia" w:ascii="汉仪雪君体简" w:hAnsi="汉仪雪君体简" w:eastAsia="汉仪雪君体简" w:cs="汉仪雪君体简"/>
          <w:sz w:val="44"/>
          <w:szCs w:val="44"/>
          <w:lang w:val="en-US" w:eastAsia="zh-CN"/>
        </w:rPr>
      </w:pPr>
      <w:r>
        <w:rPr>
          <w:lang w:val="zh-CN" w:eastAsia="zh-CN"/>
        </w:rPr>
        <w:drawing>
          <wp:anchor distT="0" distB="0" distL="114300" distR="114300" simplePos="0" relativeHeight="251816960" behindDoc="1" locked="0" layoutInCell="1" allowOverlap="1">
            <wp:simplePos x="0" y="0"/>
            <wp:positionH relativeFrom="column">
              <wp:posOffset>240030</wp:posOffset>
            </wp:positionH>
            <wp:positionV relativeFrom="paragraph">
              <wp:posOffset>386715</wp:posOffset>
            </wp:positionV>
            <wp:extent cx="2057400" cy="1584960"/>
            <wp:effectExtent l="0" t="0" r="0" b="15240"/>
            <wp:wrapNone/>
            <wp:docPr id="11" name="图片 11" descr="第一委员会"/>
            <wp:cNvGraphicFramePr/>
            <a:graphic xmlns:a="http://schemas.openxmlformats.org/drawingml/2006/main">
              <a:graphicData uri="http://schemas.openxmlformats.org/drawingml/2006/picture">
                <pic:pic xmlns:pic="http://schemas.openxmlformats.org/drawingml/2006/picture">
                  <pic:nvPicPr>
                    <pic:cNvPr id="11" name="图片 11" descr="第一委员会"/>
                    <pic:cNvPicPr preferRelativeResize="0"/>
                  </pic:nvPicPr>
                  <pic:blipFill>
                    <a:blip r:embed="rId9"/>
                    <a:srcRect r="182" b="15070"/>
                    <a:stretch>
                      <a:fillRect/>
                    </a:stretch>
                  </pic:blipFill>
                  <pic:spPr>
                    <a:xfrm>
                      <a:off x="0" y="0"/>
                      <a:ext cx="2057400" cy="1584960"/>
                    </a:xfrm>
                    <a:prstGeom prst="rect">
                      <a:avLst/>
                    </a:prstGeom>
                    <a:noFill/>
                    <a:ln w="9525">
                      <a:noFill/>
                      <a:miter/>
                    </a:ln>
                  </pic:spPr>
                </pic:pic>
              </a:graphicData>
            </a:graphic>
          </wp:anchor>
        </w:drawing>
      </w:r>
      <w:r>
        <w:rPr>
          <w:rFonts w:hint="eastAsia" w:ascii="汉仪雪君体简" w:hAnsi="汉仪雪君体简" w:eastAsia="汉仪雪君体简" w:cs="汉仪雪君体简"/>
          <w:sz w:val="44"/>
          <w:szCs w:val="44"/>
          <w:lang w:val="en-US" w:eastAsia="zh-CN"/>
        </w:rPr>
        <w:t xml:space="preserve">    ·GA-DISEC                </w:t>
      </w:r>
    </w:p>
    <w:p>
      <w:pPr>
        <w:numPr>
          <w:ilvl w:val="0"/>
          <w:numId w:val="0"/>
        </w:numPr>
        <w:ind w:firstLine="880" w:firstLineChars="200"/>
        <w:jc w:val="left"/>
        <w:rPr>
          <w:rFonts w:hint="default" w:ascii="MV Boli" w:hAnsi="MV Boli" w:eastAsia="汉仪雪君体简" w:cs="MV Boli"/>
          <w:sz w:val="28"/>
          <w:szCs w:val="28"/>
          <w:lang w:val="en-US" w:eastAsia="zh-CN"/>
        </w:rPr>
      </w:pPr>
      <w:r>
        <w:rPr>
          <w:rFonts w:hint="eastAsia" w:ascii="汉仪雪君体简" w:hAnsi="汉仪雪君体简" w:eastAsia="汉仪雪君体简" w:cs="汉仪雪君体简"/>
          <w:sz w:val="44"/>
          <w:szCs w:val="44"/>
          <w:lang w:val="en-US" w:eastAsia="zh-CN"/>
        </w:rPr>
        <w:t xml:space="preserve">               </w:t>
      </w:r>
      <w:r>
        <w:rPr>
          <w:rFonts w:hint="default" w:ascii="MV Boli" w:hAnsi="MV Boli" w:eastAsia="汉仪雪君体简" w:cs="MV Boli"/>
          <w:sz w:val="28"/>
          <w:szCs w:val="28"/>
          <w:lang w:val="en-US" w:eastAsia="zh-CN"/>
        </w:rPr>
        <w:t xml:space="preserve">Committee: GA-DISEC（General Assembly of the United Nations— Disarmament </w:t>
      </w:r>
    </w:p>
    <w:p>
      <w:pPr>
        <w:numPr>
          <w:ilvl w:val="0"/>
          <w:numId w:val="0"/>
        </w:numPr>
        <w:ind w:firstLine="880" w:firstLineChars="200"/>
        <w:jc w:val="left"/>
        <w:rPr>
          <w:rFonts w:hint="default"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 xml:space="preserve">                          </w:t>
      </w:r>
      <w:r>
        <w:rPr>
          <w:rFonts w:hint="default" w:ascii="MV Boli" w:hAnsi="MV Boli" w:eastAsia="汉仪雪君体简" w:cs="MV Boli"/>
          <w:sz w:val="28"/>
          <w:szCs w:val="28"/>
          <w:lang w:val="en-US" w:eastAsia="zh-CN"/>
        </w:rPr>
        <w:t>and International Security Committee）</w:t>
      </w:r>
    </w:p>
    <w:p>
      <w:pPr>
        <w:numPr>
          <w:ilvl w:val="0"/>
          <w:numId w:val="0"/>
        </w:numPr>
        <w:ind w:firstLine="880" w:firstLineChars="200"/>
        <w:jc w:val="left"/>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 xml:space="preserve">               </w:t>
      </w:r>
      <w:r>
        <w:rPr>
          <w:rFonts w:hint="eastAsia" w:ascii="MV Boli" w:hAnsi="MV Boli" w:eastAsia="汉仪雪君体简" w:cs="MV Boli"/>
          <w:sz w:val="28"/>
          <w:szCs w:val="28"/>
          <w:lang w:val="en-US" w:eastAsia="zh-CN"/>
        </w:rPr>
        <w:t xml:space="preserve">           </w:t>
      </w:r>
      <w:r>
        <w:rPr>
          <w:rFonts w:hint="default" w:ascii="MV Boli" w:hAnsi="MV Boli" w:eastAsia="汉仪雪君体简" w:cs="MV Boli"/>
          <w:sz w:val="28"/>
          <w:szCs w:val="28"/>
          <w:lang w:val="en-US" w:eastAsia="zh-CN"/>
        </w:rPr>
        <w:t>Language：</w:t>
      </w:r>
      <w:r>
        <w:rPr>
          <w:rFonts w:hint="default" w:ascii="MV Boli" w:hAnsi="MV Boli" w:eastAsia="汉仪雪君体简" w:cs="MV Boli"/>
          <w:i/>
          <w:iCs/>
          <w:sz w:val="28"/>
          <w:szCs w:val="28"/>
          <w:lang w:val="en-US" w:eastAsia="zh-CN"/>
        </w:rPr>
        <w:t>English</w:t>
      </w:r>
      <w:r>
        <w:rPr>
          <w:rFonts w:hint="default" w:ascii="MV Boli" w:hAnsi="MV Boli" w:eastAsia="汉仪雪君体简" w:cs="MV Boli"/>
          <w:sz w:val="28"/>
          <w:szCs w:val="28"/>
          <w:lang w:val="en-US" w:eastAsia="zh-CN"/>
        </w:rPr>
        <w:t xml:space="preserve">   Form：</w:t>
      </w:r>
      <w:r>
        <w:rPr>
          <w:rFonts w:hint="default" w:ascii="MV Boli" w:hAnsi="MV Boli" w:eastAsia="汉仪雪君体简" w:cs="MV Boli"/>
          <w:i/>
          <w:iCs/>
          <w:sz w:val="28"/>
          <w:szCs w:val="28"/>
          <w:lang w:val="en-US" w:eastAsia="zh-CN"/>
        </w:rPr>
        <w:t>Single Delegate</w:t>
      </w:r>
      <w:r>
        <w:rPr>
          <w:rFonts w:hint="default" w:ascii="MV Boli" w:hAnsi="MV Boli" w:eastAsia="汉仪雪君体简" w:cs="MV Boli"/>
          <w:sz w:val="28"/>
          <w:szCs w:val="28"/>
          <w:lang w:val="en-US" w:eastAsia="zh-CN"/>
        </w:rPr>
        <w:t xml:space="preserve">  Country Number：40</w:t>
      </w:r>
    </w:p>
    <w:p>
      <w:pPr>
        <w:numPr>
          <w:ilvl w:val="0"/>
          <w:numId w:val="0"/>
        </w:numPr>
        <w:ind w:firstLine="880" w:firstLineChars="200"/>
        <w:jc w:val="left"/>
        <w:rPr>
          <w:rFonts w:hint="default" w:ascii="MV Boli" w:hAnsi="MV Boli" w:eastAsia="汉仪雪君体简" w:cs="MV Boli"/>
          <w:sz w:val="28"/>
          <w:szCs w:val="28"/>
          <w:lang w:val="en-US" w:eastAsia="zh-CN"/>
        </w:rPr>
      </w:pPr>
      <w:r>
        <w:rPr>
          <w:rFonts w:hint="eastAsia" w:ascii="汉仪雪君体简" w:hAnsi="汉仪雪君体简" w:eastAsia="汉仪雪君体简" w:cs="汉仪雪君体简"/>
          <w:sz w:val="44"/>
          <w:szCs w:val="44"/>
          <w:lang w:val="en-US" w:eastAsia="zh-CN"/>
        </w:rPr>
        <w:t xml:space="preserve">               </w:t>
      </w:r>
      <w:r>
        <w:rPr>
          <w:rFonts w:hint="default" w:ascii="MV Boli" w:hAnsi="MV Boli" w:eastAsia="汉仪雪君体简" w:cs="MV Boli"/>
          <w:sz w:val="28"/>
          <w:szCs w:val="28"/>
          <w:lang w:val="en-US" w:eastAsia="zh-CN"/>
        </w:rPr>
        <w:t>Topic：A. Safety Issues of Population Mobility</w:t>
      </w:r>
      <w:r>
        <w:rPr>
          <w:rFonts w:hint="eastAsia" w:ascii="MV Boli" w:hAnsi="MV Boli" w:eastAsia="汉仪雪君体简" w:cs="MV Boli"/>
          <w:sz w:val="28"/>
          <w:szCs w:val="28"/>
          <w:lang w:val="en-US" w:eastAsia="zh-CN"/>
        </w:rPr>
        <w:t xml:space="preserve">      </w:t>
      </w:r>
      <w:r>
        <w:rPr>
          <w:rFonts w:hint="default" w:ascii="MV Boli" w:hAnsi="MV Boli" w:eastAsia="汉仪雪君体简" w:cs="MV Boli"/>
          <w:sz w:val="28"/>
          <w:szCs w:val="28"/>
          <w:lang w:val="en-US" w:eastAsia="zh-CN"/>
        </w:rPr>
        <w:t>B. Smuggling Act of Armed Force</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The First Committee deals with disarmament, global challenges and threats to peace that affect the inter</w:t>
      </w:r>
      <w:r>
        <w:rPr>
          <w:rFonts w:hint="eastAsia" w:ascii="微软雅黑" w:hAnsi="微软雅黑" w:eastAsia="微软雅黑"/>
          <w:sz w:val="28"/>
          <w:szCs w:val="28"/>
          <w:lang w:val="zh-CN" w:eastAsia="zh-CN"/>
        </w:rPr>
        <w:drawing>
          <wp:anchor distT="0" distB="0" distL="114300" distR="114300" simplePos="0" relativeHeight="571894784" behindDoc="1" locked="0" layoutInCell="1" allowOverlap="1">
            <wp:simplePos x="0" y="0"/>
            <wp:positionH relativeFrom="margin">
              <wp:posOffset>9628505</wp:posOffset>
            </wp:positionH>
            <wp:positionV relativeFrom="margin">
              <wp:posOffset>-711200</wp:posOffset>
            </wp:positionV>
            <wp:extent cx="1042035" cy="516890"/>
            <wp:effectExtent l="12700" t="0" r="31115" b="23495"/>
            <wp:wrapNone/>
            <wp:docPr id="39" name="图片 39" descr="捕获1"/>
            <wp:cNvGraphicFramePr/>
            <a:graphic xmlns:a="http://schemas.openxmlformats.org/drawingml/2006/main">
              <a:graphicData uri="http://schemas.openxmlformats.org/drawingml/2006/picture">
                <pic:pic xmlns:pic="http://schemas.openxmlformats.org/drawingml/2006/picture">
                  <pic:nvPicPr>
                    <pic:cNvPr id="39" name="图片 39" descr="捕获1"/>
                    <pic:cNvPicPr/>
                  </pic:nvPicPr>
                  <pic:blipFill>
                    <a:blip r:embed="rId6">
                      <a:clrChange>
                        <a:clrFrom>
                          <a:srgbClr val="EEF3FA">
                            <a:alpha val="100000"/>
                          </a:srgbClr>
                        </a:clrFrom>
                        <a:clrTo>
                          <a:srgbClr val="EEF3FA">
                            <a:alpha val="100000"/>
                            <a:alpha val="0"/>
                          </a:srgbClr>
                        </a:clrTo>
                      </a:clrChange>
                    </a:blip>
                    <a:stretch>
                      <a:fillRect/>
                    </a:stretch>
                  </pic:blipFill>
                  <pic:spPr>
                    <a:xfrm>
                      <a:off x="9628505" y="-5715"/>
                      <a:ext cx="1042035" cy="516890"/>
                    </a:xfrm>
                    <a:prstGeom prst="rect">
                      <a:avLst/>
                    </a:prstGeom>
                    <a:noFill/>
                    <a:ln w="12700" cmpd="sng">
                      <a:solidFill>
                        <a:schemeClr val="bg1"/>
                      </a:solidFill>
                      <a:prstDash val="solid"/>
                      <a:miter/>
                    </a:ln>
                  </pic:spPr>
                </pic:pic>
              </a:graphicData>
            </a:graphic>
          </wp:anchor>
        </w:drawing>
      </w:r>
      <w:r>
        <w:rPr>
          <w:rFonts w:hint="default" w:ascii="MV Boli" w:hAnsi="MV Boli" w:eastAsia="汉仪雪君体简" w:cs="MV Boli"/>
          <w:sz w:val="28"/>
          <w:szCs w:val="28"/>
          <w:lang w:val="en-US" w:eastAsia="zh-CN"/>
        </w:rPr>
        <w:t>national community and seeks out solutions to the challenges in the international security regime. The Committee works in close cooperation with the United Nations Disarmament Commission and the Geneva-based Conference on Disarmament. It is the only Main Committee of the General Assembly entitled to verbatim records coverage.</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With the development of the world, many problems prey upon us especially terrorism. Two serious problems are looming large and crying out to be solved. So we set two topics——</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Topic A: Potential Hazard of Population Mobility,</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Topic B: Smuggling Act of Armed Force.</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 xml:space="preserve">Terrorism wreaking havoc on human society lead to two results, that is, population mobility and smuggle armed force. They have connection and distinction. On one hand, mobile people may include terrorists. It’s a potential hazard to the citizens but hard to be recognized. So the act of smuggling armed force by terrorists get a “pass card” in this way. On the other hand, smuggling armed force give terrorists more chance to breed. </w:t>
      </w:r>
      <w:r>
        <w:rPr>
          <w:rFonts w:hint="default" w:ascii="MV Boli" w:hAnsi="MV Boli" w:eastAsia="汉仪雪君体简" w:cs="MV Boli"/>
          <w:sz w:val="28"/>
          <w:szCs w:val="28"/>
          <w:lang w:val="en-US" w:eastAsia="zh-CN"/>
        </w:rPr>
        <w:tab/>
      </w:r>
      <w:r>
        <w:rPr>
          <w:rFonts w:hint="default" w:ascii="MV Boli" w:hAnsi="MV Boli" w:eastAsia="汉仪雪君体简" w:cs="MV Boli"/>
          <w:sz w:val="28"/>
          <w:szCs w:val="28"/>
          <w:lang w:val="en-US" w:eastAsia="zh-CN"/>
        </w:rPr>
        <w:t xml:space="preserve">It brings our human society a larger crisis.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These two topics are two aspects of terrorism, but they are always together, like shadows. Delegates should pay more attention on their connection no matter which topic is chosen finally. We sincerely hope you delegates could show us your outstanding opinions on this issue in our committee, Best wishes!</w:t>
      </w:r>
      <w:r>
        <w:rPr>
          <w:rFonts w:hint="eastAsia" w:ascii="微软雅黑" w:hAnsi="微软雅黑" w:eastAsia="微软雅黑"/>
          <w:sz w:val="28"/>
          <w:szCs w:val="28"/>
          <w:lang w:val="zh-CN" w:eastAsia="zh-CN"/>
        </w:rPr>
        <w:drawing>
          <wp:anchor distT="0" distB="0" distL="114300" distR="114300" simplePos="0" relativeHeight="617643008" behindDoc="1" locked="0" layoutInCell="1" allowOverlap="1">
            <wp:simplePos x="0" y="0"/>
            <wp:positionH relativeFrom="margin">
              <wp:posOffset>9628505</wp:posOffset>
            </wp:positionH>
            <wp:positionV relativeFrom="margin">
              <wp:posOffset>-711200</wp:posOffset>
            </wp:positionV>
            <wp:extent cx="1042035" cy="516890"/>
            <wp:effectExtent l="12700" t="0" r="31115" b="23495"/>
            <wp:wrapNone/>
            <wp:docPr id="40" name="图片 40" descr="捕获1"/>
            <wp:cNvGraphicFramePr/>
            <a:graphic xmlns:a="http://schemas.openxmlformats.org/drawingml/2006/main">
              <a:graphicData uri="http://schemas.openxmlformats.org/drawingml/2006/picture">
                <pic:pic xmlns:pic="http://schemas.openxmlformats.org/drawingml/2006/picture">
                  <pic:nvPicPr>
                    <pic:cNvPr id="40" name="图片 40" descr="捕获1"/>
                    <pic:cNvPicPr/>
                  </pic:nvPicPr>
                  <pic:blipFill>
                    <a:blip r:embed="rId6">
                      <a:clrChange>
                        <a:clrFrom>
                          <a:srgbClr val="EEF3FA">
                            <a:alpha val="100000"/>
                          </a:srgbClr>
                        </a:clrFrom>
                        <a:clrTo>
                          <a:srgbClr val="EEF3FA">
                            <a:alpha val="100000"/>
                            <a:alpha val="0"/>
                          </a:srgbClr>
                        </a:clrTo>
                      </a:clrChange>
                    </a:blip>
                    <a:stretch>
                      <a:fillRect/>
                    </a:stretch>
                  </pic:blipFill>
                  <pic:spPr>
                    <a:xfrm>
                      <a:off x="9628505" y="-5715"/>
                      <a:ext cx="1042035" cy="516890"/>
                    </a:xfrm>
                    <a:prstGeom prst="rect">
                      <a:avLst/>
                    </a:prstGeom>
                    <a:noFill/>
                    <a:ln w="12700" cmpd="sng">
                      <a:solidFill>
                        <a:schemeClr val="bg1"/>
                      </a:solidFill>
                      <a:prstDash val="solid"/>
                      <a:miter/>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630" w:rightChars="300"/>
        <w:jc w:val="left"/>
        <w:textAlignment w:val="auto"/>
        <w:outlineLvl w:val="9"/>
        <w:rPr>
          <w:rFonts w:hint="default" w:ascii="MV Boli" w:hAnsi="MV Boli" w:eastAsia="汉仪雪君体简" w:cs="MV Boli"/>
          <w:sz w:val="44"/>
          <w:szCs w:val="44"/>
          <w:lang w:val="en-US" w:eastAsia="zh-CN"/>
        </w:rPr>
      </w:pPr>
      <w:r>
        <w:rPr>
          <w:rFonts w:hint="eastAsia" w:ascii="MV Boli" w:hAnsi="MV Boli" w:eastAsia="汉仪雪君体简" w:cs="MV Boli"/>
          <w:sz w:val="44"/>
          <w:szCs w:val="44"/>
          <w:lang w:val="en-US" w:eastAsia="zh-CN"/>
        </w:rPr>
        <w:t xml:space="preserve">    ·</w:t>
      </w:r>
      <w:r>
        <w:rPr>
          <w:rFonts w:hint="eastAsia" w:ascii="汉仪雪君体简" w:hAnsi="汉仪雪君体简" w:eastAsia="汉仪雪君体简" w:cs="汉仪雪君体简"/>
          <w:sz w:val="44"/>
          <w:szCs w:val="44"/>
          <w:lang w:val="en-US" w:eastAsia="zh-CN"/>
        </w:rPr>
        <w:t>UNDP</w:t>
      </w:r>
    </w:p>
    <w:p>
      <w:pPr>
        <w:numPr>
          <w:ilvl w:val="0"/>
          <w:numId w:val="0"/>
        </w:numPr>
        <w:ind w:firstLine="880" w:firstLineChars="200"/>
        <w:jc w:val="left"/>
        <w:rPr>
          <w:rFonts w:hint="default" w:ascii="MV Boli" w:hAnsi="MV Boli" w:eastAsia="汉仪雪君体简" w:cs="MV Boli"/>
          <w:sz w:val="28"/>
          <w:szCs w:val="28"/>
          <w:lang w:val="en-US" w:eastAsia="zh-CN"/>
        </w:rPr>
      </w:pPr>
      <w:r>
        <w:rPr>
          <w:lang w:val="zh-CN" w:eastAsia="zh-CN"/>
        </w:rPr>
        <w:drawing>
          <wp:anchor distT="0" distB="0" distL="114300" distR="114300" simplePos="0" relativeHeight="251977728" behindDoc="1" locked="0" layoutInCell="1" allowOverlap="1">
            <wp:simplePos x="0" y="0"/>
            <wp:positionH relativeFrom="column">
              <wp:posOffset>485775</wp:posOffset>
            </wp:positionH>
            <wp:positionV relativeFrom="paragraph">
              <wp:posOffset>18415</wp:posOffset>
            </wp:positionV>
            <wp:extent cx="1386205" cy="1783080"/>
            <wp:effectExtent l="0" t="0" r="4445" b="7620"/>
            <wp:wrapNone/>
            <wp:docPr id="13" name="图片 13" descr="UN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NDP"/>
                    <pic:cNvPicPr>
                      <a:picLocks noChangeAspect="1"/>
                    </pic:cNvPicPr>
                  </pic:nvPicPr>
                  <pic:blipFill>
                    <a:blip r:embed="rId10"/>
                    <a:srcRect l="35185" r="35185" b="40622"/>
                    <a:stretch>
                      <a:fillRect/>
                    </a:stretch>
                  </pic:blipFill>
                  <pic:spPr>
                    <a:xfrm>
                      <a:off x="0" y="0"/>
                      <a:ext cx="1386205" cy="1783080"/>
                    </a:xfrm>
                    <a:prstGeom prst="rect">
                      <a:avLst/>
                    </a:prstGeom>
                    <a:noFill/>
                    <a:ln w="9525">
                      <a:noFill/>
                      <a:miter/>
                    </a:ln>
                  </pic:spPr>
                </pic:pic>
              </a:graphicData>
            </a:graphic>
          </wp:anchor>
        </w:drawing>
      </w:r>
      <w:r>
        <w:rPr>
          <w:rFonts w:hint="eastAsia" w:ascii="汉仪雪君体简" w:hAnsi="汉仪雪君体简" w:eastAsia="汉仪雪君体简" w:cs="汉仪雪君体简"/>
          <w:sz w:val="44"/>
          <w:szCs w:val="44"/>
          <w:lang w:val="en-US" w:eastAsia="zh-CN"/>
        </w:rPr>
        <w:t xml:space="preserve">                </w:t>
      </w:r>
      <w:r>
        <w:rPr>
          <w:rFonts w:hint="default" w:ascii="MV Boli" w:hAnsi="MV Boli" w:eastAsia="汉仪雪君体简" w:cs="MV Boli"/>
          <w:sz w:val="28"/>
          <w:szCs w:val="28"/>
          <w:lang w:val="en-US" w:eastAsia="zh-CN"/>
        </w:rPr>
        <w:t>Committee：UNDP（United Nations Development Programme）</w:t>
      </w:r>
    </w:p>
    <w:p>
      <w:pPr>
        <w:numPr>
          <w:ilvl w:val="0"/>
          <w:numId w:val="0"/>
        </w:numPr>
        <w:ind w:firstLine="880" w:firstLineChars="200"/>
        <w:jc w:val="left"/>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 xml:space="preserve">              </w:t>
      </w:r>
      <w:r>
        <w:rPr>
          <w:rFonts w:hint="eastAsia" w:ascii="MV Boli" w:hAnsi="MV Boli" w:eastAsia="汉仪雪君体简" w:cs="MV Boli"/>
          <w:sz w:val="28"/>
          <w:szCs w:val="28"/>
          <w:lang w:val="en-US" w:eastAsia="zh-CN"/>
        </w:rPr>
        <w:t xml:space="preserve">          </w:t>
      </w:r>
      <w:r>
        <w:rPr>
          <w:rFonts w:hint="default" w:ascii="MV Boli" w:hAnsi="MV Boli" w:eastAsia="汉仪雪君体简" w:cs="MV Boli"/>
          <w:sz w:val="28"/>
          <w:szCs w:val="28"/>
          <w:lang w:val="en-US" w:eastAsia="zh-CN"/>
        </w:rPr>
        <w:t>Language：English  Form：Double Delegates  Country Number：30</w:t>
      </w:r>
    </w:p>
    <w:p>
      <w:pPr>
        <w:numPr>
          <w:ilvl w:val="0"/>
          <w:numId w:val="0"/>
        </w:numPr>
        <w:ind w:firstLine="880" w:firstLineChars="200"/>
        <w:jc w:val="left"/>
        <w:rPr>
          <w:rFonts w:hint="default" w:ascii="MV Boli" w:hAnsi="MV Boli" w:eastAsia="汉仪雪君体简" w:cs="MV Boli"/>
          <w:sz w:val="28"/>
          <w:szCs w:val="28"/>
          <w:lang w:val="en-US" w:eastAsia="zh-CN"/>
        </w:rPr>
      </w:pPr>
      <w:r>
        <w:rPr>
          <w:rFonts w:hint="default" w:ascii="MV Boli" w:hAnsi="MV Boli" w:eastAsia="汉仪雪君体简" w:cs="MV Boli"/>
          <w:sz w:val="28"/>
          <w:szCs w:val="28"/>
          <w:lang w:val="en-US" w:eastAsia="zh-CN"/>
        </w:rPr>
        <w:t xml:space="preserve">              </w:t>
      </w:r>
      <w:r>
        <w:rPr>
          <w:rFonts w:hint="eastAsia" w:ascii="MV Boli" w:hAnsi="MV Boli" w:eastAsia="汉仪雪君体简" w:cs="MV Boli"/>
          <w:sz w:val="28"/>
          <w:szCs w:val="28"/>
          <w:lang w:val="en-US" w:eastAsia="zh-CN"/>
        </w:rPr>
        <w:t xml:space="preserve">          </w:t>
      </w:r>
      <w:r>
        <w:rPr>
          <w:rFonts w:hint="default" w:ascii="MV Boli" w:hAnsi="MV Boli" w:eastAsia="汉仪雪君体简" w:cs="MV Boli"/>
          <w:sz w:val="28"/>
          <w:szCs w:val="28"/>
          <w:lang w:val="en-US" w:eastAsia="zh-CN"/>
        </w:rPr>
        <w:t>Topic：Promote Global New Energy Exploiting</w:t>
      </w:r>
    </w:p>
    <w:p>
      <w:pPr>
        <w:numPr>
          <w:ilvl w:val="0"/>
          <w:numId w:val="0"/>
        </w:numPr>
        <w:jc w:val="left"/>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 xml:space="preserve">               Unsustainable patterns of energy production and consumption threaten not only human health and quality of life but also affect ecosystems and contribute to climate change. Sustainable energy, therefore, can be an engine for poverty reduction, social progress, equity, enhanced resilience, economic growth, and environmental sustainability.</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 xml:space="preserve">UNDP supports and advocates for an energy sector market transformation, and does this through a range of interventions on policy, finance, capacity development and awareness creation.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However, there has been a new drive to encourage alternative energy sources, and in 2011 renewable energy accounted for more than 20 percent of global power generated. Still one in five people lack access to electricity, and as the demand continues to rise there needs to be a substantial increase in the production of renewable energy across the world.</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In this conference, we hope you could attach the importance of these tips:</w:t>
      </w:r>
      <w:r>
        <w:rPr>
          <w:rFonts w:hint="eastAsia" w:ascii="微软雅黑" w:hAnsi="微软雅黑" w:eastAsia="微软雅黑"/>
          <w:sz w:val="28"/>
          <w:szCs w:val="28"/>
          <w:lang w:val="zh-CN" w:eastAsia="zh-CN"/>
        </w:rPr>
        <w:drawing>
          <wp:anchor distT="0" distB="0" distL="114300" distR="114300" simplePos="0" relativeHeight="663391232" behindDoc="1" locked="0" layoutInCell="1" allowOverlap="1">
            <wp:simplePos x="0" y="0"/>
            <wp:positionH relativeFrom="margin">
              <wp:posOffset>9628505</wp:posOffset>
            </wp:positionH>
            <wp:positionV relativeFrom="margin">
              <wp:posOffset>-711200</wp:posOffset>
            </wp:positionV>
            <wp:extent cx="1042035" cy="516890"/>
            <wp:effectExtent l="12700" t="0" r="31115" b="23495"/>
            <wp:wrapNone/>
            <wp:docPr id="41" name="图片 41" descr="捕获1"/>
            <wp:cNvGraphicFramePr/>
            <a:graphic xmlns:a="http://schemas.openxmlformats.org/drawingml/2006/main">
              <a:graphicData uri="http://schemas.openxmlformats.org/drawingml/2006/picture">
                <pic:pic xmlns:pic="http://schemas.openxmlformats.org/drawingml/2006/picture">
                  <pic:nvPicPr>
                    <pic:cNvPr id="41" name="图片 41" descr="捕获1"/>
                    <pic:cNvPicPr/>
                  </pic:nvPicPr>
                  <pic:blipFill>
                    <a:blip r:embed="rId6">
                      <a:clrChange>
                        <a:clrFrom>
                          <a:srgbClr val="EEF3FA">
                            <a:alpha val="100000"/>
                          </a:srgbClr>
                        </a:clrFrom>
                        <a:clrTo>
                          <a:srgbClr val="EEF3FA">
                            <a:alpha val="100000"/>
                            <a:alpha val="0"/>
                          </a:srgbClr>
                        </a:clrTo>
                      </a:clrChange>
                    </a:blip>
                    <a:stretch>
                      <a:fillRect/>
                    </a:stretch>
                  </pic:blipFill>
                  <pic:spPr>
                    <a:xfrm>
                      <a:off x="9628505" y="-5715"/>
                      <a:ext cx="1042035" cy="516890"/>
                    </a:xfrm>
                    <a:prstGeom prst="rect">
                      <a:avLst/>
                    </a:prstGeom>
                    <a:noFill/>
                    <a:ln w="12700" cmpd="sng">
                      <a:solidFill>
                        <a:schemeClr val="bg1"/>
                      </a:solidFill>
                      <a:prstDash val="solid"/>
                      <a:miter/>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 xml:space="preserve">I.Ensuring universal access to affordable electricity by 2030 means investing in clean energy sources such as solar, wind, hydro, thermal and nuclear. Governments should pay great attention to the development of clean energy.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 xml:space="preserve">II.The cooperation of the international community is of vital importance.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 xml:space="preserve">III.Further propaganda work should be carried out.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 xml:space="preserve">IV.The safe and appropriate use of clean energy should also be emphasized.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30" w:leftChars="300" w:right="630" w:rightChars="300" w:firstLine="560" w:firstLineChars="200"/>
        <w:jc w:val="left"/>
        <w:textAlignment w:val="auto"/>
        <w:outlineLvl w:val="9"/>
        <w:rPr>
          <w:rFonts w:hint="eastAsia" w:ascii="MV Boli" w:hAnsi="MV Boli" w:eastAsia="汉仪雪君体简" w:cs="MV Boli"/>
          <w:sz w:val="28"/>
          <w:szCs w:val="28"/>
          <w:lang w:val="en-US" w:eastAsia="zh-CN"/>
        </w:rPr>
      </w:pPr>
      <w:r>
        <w:rPr>
          <w:rFonts w:hint="eastAsia" w:ascii="MV Boli" w:hAnsi="MV Boli" w:eastAsia="汉仪雪君体简" w:cs="MV Boli"/>
          <w:sz w:val="28"/>
          <w:szCs w:val="28"/>
          <w:lang w:val="en-US" w:eastAsia="zh-CN"/>
        </w:rPr>
        <w:t>Finally, thank you for your option of being a delegate in UNDP, and we also believe the world will be levered with your wisdom and devotion.</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630" w:rightChars="300"/>
        <w:jc w:val="left"/>
        <w:textAlignment w:val="auto"/>
        <w:outlineLvl w:val="9"/>
        <w:rPr>
          <w:rFonts w:hint="default" w:ascii="MV Boli" w:hAnsi="MV Boli" w:eastAsia="汉仪雪君体简" w:cs="MV Boli"/>
          <w:sz w:val="44"/>
          <w:szCs w:val="44"/>
          <w:lang w:val="en-US" w:eastAsia="zh-CN"/>
        </w:rPr>
      </w:pPr>
      <w:r>
        <w:rPr>
          <w:lang w:val="zh-CN" w:eastAsia="zh-CN"/>
        </w:rPr>
        <w:drawing>
          <wp:anchor distT="0" distB="0" distL="114300" distR="114300" simplePos="0" relativeHeight="252613632" behindDoc="1" locked="0" layoutInCell="1" allowOverlap="1">
            <wp:simplePos x="0" y="0"/>
            <wp:positionH relativeFrom="column">
              <wp:posOffset>663575</wp:posOffset>
            </wp:positionH>
            <wp:positionV relativeFrom="paragraph">
              <wp:posOffset>527685</wp:posOffset>
            </wp:positionV>
            <wp:extent cx="2491105" cy="1554480"/>
            <wp:effectExtent l="0" t="0" r="4445" b="7620"/>
            <wp:wrapNone/>
            <wp:docPr id="16" name="图片 16" descr="mpc"/>
            <wp:cNvGraphicFramePr/>
            <a:graphic xmlns:a="http://schemas.openxmlformats.org/drawingml/2006/main">
              <a:graphicData uri="http://schemas.openxmlformats.org/drawingml/2006/picture">
                <pic:pic xmlns:pic="http://schemas.openxmlformats.org/drawingml/2006/picture">
                  <pic:nvPicPr>
                    <pic:cNvPr id="16" name="图片 16" descr="mpc"/>
                    <pic:cNvPicPr preferRelativeResize="0"/>
                  </pic:nvPicPr>
                  <pic:blipFill>
                    <a:blip r:embed="rId11"/>
                    <a:srcRect l="21001" t="33176" r="28000" b="17593"/>
                    <a:stretch>
                      <a:fillRect/>
                    </a:stretch>
                  </pic:blipFill>
                  <pic:spPr>
                    <a:xfrm>
                      <a:off x="0" y="0"/>
                      <a:ext cx="2491105" cy="1554480"/>
                    </a:xfrm>
                    <a:prstGeom prst="rect">
                      <a:avLst/>
                    </a:prstGeom>
                    <a:noFill/>
                    <a:ln w="9525">
                      <a:noFill/>
                      <a:miter/>
                    </a:ln>
                  </pic:spPr>
                </pic:pic>
              </a:graphicData>
            </a:graphic>
          </wp:anchor>
        </w:drawing>
      </w:r>
      <w:r>
        <w:rPr>
          <w:rFonts w:hint="eastAsia" w:ascii="MV Boli" w:hAnsi="MV Boli" w:eastAsia="汉仪雪君体简" w:cs="MV Boli"/>
          <w:sz w:val="44"/>
          <w:szCs w:val="44"/>
          <w:lang w:val="en-US" w:eastAsia="zh-CN"/>
        </w:rPr>
        <w:t xml:space="preserve">    ·MPC（主新闻中心）</w:t>
      </w:r>
    </w:p>
    <w:p>
      <w:pPr>
        <w:rPr>
          <w:rFonts w:hint="eastAsia" w:ascii="汉仪行楷简" w:hAnsi="汉仪行楷简" w:eastAsia="汉仪行楷简" w:cs="汉仪行楷简"/>
          <w:sz w:val="32"/>
          <w:szCs w:val="32"/>
          <w:lang w:val="en-US" w:eastAsia="zh-CN"/>
        </w:rPr>
      </w:pPr>
      <w:r>
        <w:rPr>
          <w:rFonts w:hint="eastAsia"/>
          <w:lang w:val="en-US" w:eastAsia="zh-CN"/>
        </w:rPr>
        <w:t xml:space="preserve">                                                     </w:t>
      </w:r>
      <w:r>
        <w:rPr>
          <w:rFonts w:hint="eastAsia" w:ascii="汉仪行楷简" w:hAnsi="汉仪行楷简" w:eastAsia="汉仪行楷简" w:cs="汉仪行楷简"/>
          <w:sz w:val="32"/>
          <w:szCs w:val="32"/>
          <w:lang w:val="en-US" w:eastAsia="zh-CN"/>
        </w:rPr>
        <w:t>委员会：主新闻中心</w:t>
      </w:r>
    </w:p>
    <w:p>
      <w:pPr>
        <w:rPr>
          <w:rFonts w:hint="eastAsia" w:ascii="汉仪行楷简" w:hAnsi="汉仪行楷简" w:eastAsia="汉仪行楷简" w:cs="汉仪行楷简"/>
          <w:sz w:val="32"/>
          <w:szCs w:val="32"/>
          <w:lang w:val="en-US" w:eastAsia="zh-CN"/>
        </w:rPr>
      </w:pPr>
      <w:r>
        <w:rPr>
          <w:rFonts w:hint="eastAsia" w:ascii="汉仪行楷简" w:hAnsi="汉仪行楷简" w:eastAsia="汉仪行楷简" w:cs="汉仪行楷简"/>
          <w:sz w:val="32"/>
          <w:szCs w:val="32"/>
          <w:lang w:val="en-US" w:eastAsia="zh-CN"/>
        </w:rPr>
        <w:t xml:space="preserve">                                   参会语言：不限（根据会场内工作语言而定）</w:t>
      </w:r>
    </w:p>
    <w:p>
      <w:pPr>
        <w:rPr>
          <w:rFonts w:hint="eastAsia" w:ascii="汉仪行楷简" w:hAnsi="汉仪行楷简" w:eastAsia="汉仪行楷简" w:cs="汉仪行楷简"/>
          <w:sz w:val="32"/>
          <w:szCs w:val="32"/>
          <w:lang w:val="en-US" w:eastAsia="zh-CN"/>
        </w:rPr>
      </w:pPr>
      <w:r>
        <w:rPr>
          <w:rFonts w:hint="eastAsia" w:ascii="汉仪行楷简" w:hAnsi="汉仪行楷简" w:eastAsia="汉仪行楷简" w:cs="汉仪行楷简"/>
          <w:sz w:val="32"/>
          <w:szCs w:val="32"/>
          <w:lang w:val="en-US" w:eastAsia="zh-CN"/>
        </w:rPr>
        <w:t xml:space="preserve">                                   代表制：单代表制</w:t>
      </w:r>
    </w:p>
    <w:p>
      <w:pPr>
        <w:rPr>
          <w:rFonts w:hint="eastAsia" w:ascii="汉仪雪君体简" w:hAnsi="汉仪雪君体简" w:eastAsia="汉仪雪君体简" w:cs="汉仪雪君体简"/>
          <w:sz w:val="32"/>
          <w:szCs w:val="32"/>
          <w:lang w:val="en-US" w:eastAsia="zh-CN"/>
        </w:rPr>
      </w:pPr>
      <w:r>
        <w:rPr>
          <w:rFonts w:hint="eastAsia" w:ascii="汉仪行楷简" w:hAnsi="汉仪行楷简" w:eastAsia="汉仪行楷简" w:cs="汉仪行楷简"/>
          <w:sz w:val="32"/>
          <w:szCs w:val="32"/>
          <w:lang w:val="en-US" w:eastAsia="zh-CN"/>
        </w:rPr>
        <w:t xml:space="preserve">                                   国家数：20          </w:t>
      </w:r>
      <w:r>
        <w:rPr>
          <w:rFonts w:hint="eastAsia" w:ascii="叶根友毛笔行书2.0版" w:hAnsi="叶根友毛笔行书2.0版" w:eastAsia="叶根友毛笔行书2.0版" w:cs="叶根友毛笔行书2.0版"/>
          <w:sz w:val="32"/>
          <w:szCs w:val="32"/>
          <w:lang w:val="en-US" w:eastAsia="zh-CN"/>
        </w:rPr>
        <w:t xml:space="preserve">    </w:t>
      </w:r>
      <w:r>
        <w:rPr>
          <w:rFonts w:hint="eastAsia" w:ascii="汉仪雪君体简" w:hAnsi="汉仪雪君体简" w:eastAsia="汉仪雪君体简" w:cs="汉仪雪君体简"/>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MPC是main press center（主新闻中心）的简称，也代指主新闻中心的工作人员。与其他委员会不同，MPC的参与者不是国家代表，而是每个与会国家的知名媒体，比如中国的新华社，美国的CNN和英国</w:t>
      </w:r>
      <w:r>
        <w:rPr>
          <w:rFonts w:hint="eastAsia" w:ascii="微软雅黑" w:hAnsi="微软雅黑" w:eastAsia="微软雅黑"/>
          <w:sz w:val="28"/>
          <w:szCs w:val="28"/>
          <w:lang w:val="zh-CN" w:eastAsia="zh-CN"/>
        </w:rPr>
        <w:drawing>
          <wp:anchor distT="0" distB="0" distL="114300" distR="114300" simplePos="0" relativeHeight="709139456" behindDoc="1" locked="0" layoutInCell="1" allowOverlap="1">
            <wp:simplePos x="0" y="0"/>
            <wp:positionH relativeFrom="margin">
              <wp:posOffset>9628505</wp:posOffset>
            </wp:positionH>
            <wp:positionV relativeFrom="margin">
              <wp:posOffset>-711200</wp:posOffset>
            </wp:positionV>
            <wp:extent cx="1042035" cy="516890"/>
            <wp:effectExtent l="12700" t="0" r="31115" b="23495"/>
            <wp:wrapNone/>
            <wp:docPr id="42" name="图片 42" descr="捕获1"/>
            <wp:cNvGraphicFramePr/>
            <a:graphic xmlns:a="http://schemas.openxmlformats.org/drawingml/2006/main">
              <a:graphicData uri="http://schemas.openxmlformats.org/drawingml/2006/picture">
                <pic:pic xmlns:pic="http://schemas.openxmlformats.org/drawingml/2006/picture">
                  <pic:nvPicPr>
                    <pic:cNvPr id="42" name="图片 42" descr="捕获1"/>
                    <pic:cNvPicPr/>
                  </pic:nvPicPr>
                  <pic:blipFill>
                    <a:blip r:embed="rId6">
                      <a:clrChange>
                        <a:clrFrom>
                          <a:srgbClr val="EEF3FA">
                            <a:alpha val="100000"/>
                          </a:srgbClr>
                        </a:clrFrom>
                        <a:clrTo>
                          <a:srgbClr val="EEF3FA">
                            <a:alpha val="100000"/>
                            <a:alpha val="0"/>
                          </a:srgbClr>
                        </a:clrTo>
                      </a:clrChange>
                    </a:blip>
                    <a:stretch>
                      <a:fillRect/>
                    </a:stretch>
                  </pic:blipFill>
                  <pic:spPr>
                    <a:xfrm>
                      <a:off x="9628505" y="-5715"/>
                      <a:ext cx="1042035" cy="516890"/>
                    </a:xfrm>
                    <a:prstGeom prst="rect">
                      <a:avLst/>
                    </a:prstGeom>
                    <a:noFill/>
                    <a:ln w="12700" cmpd="sng">
                      <a:solidFill>
                        <a:schemeClr val="bg1"/>
                      </a:solidFill>
                      <a:prstDash val="solid"/>
                      <a:miter/>
                    </a:ln>
                  </pic:spPr>
                </pic:pic>
              </a:graphicData>
            </a:graphic>
          </wp:anchor>
        </w:drawing>
      </w:r>
      <w:r>
        <w:rPr>
          <w:rFonts w:hint="eastAsia" w:ascii="微软雅黑" w:hAnsi="微软雅黑" w:eastAsia="微软雅黑" w:cs="微软雅黑"/>
          <w:sz w:val="32"/>
          <w:szCs w:val="32"/>
          <w:lang w:val="en-US" w:eastAsia="zh-CN"/>
        </w:rPr>
        <w:t>的BBC，在会议中代表本国或己方国家集团发表简讯、评论，热点问题发表新闻稿等。MPC可召开新闻发布会和发行报纸等刊物。</w:t>
      </w: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设置主新闻中心的目的，在于为模拟联合国活动营造一种更为贴近国际社会现实的氛围，同时完善模拟联合国大会的机构设置。在营造与完善的同时，大会组委会亦希望参与其中的各位代表能够理解国际传播对于国际关系的影响，通过对主新闻中心工作的体验，能够对国际传播的理念有所体会。</w:t>
      </w: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r>
        <w:rPr>
          <w:rFonts w:hint="eastAsia" w:ascii="微软雅黑" w:hAnsi="微软雅黑" w:eastAsia="微软雅黑" w:cs="微软雅黑"/>
          <w:sz w:val="32"/>
          <w:szCs w:val="32"/>
          <w:lang w:val="en-US" w:eastAsia="zh-CN"/>
        </w:rPr>
        <w:t>为使本次会议能够更加真实可靠，此次主新闻中心除设置媒体中心外，还将设置一个技术部门。技术部门将主要负责对上交视频的编辑与审核，力使主新闻中心的工作更加细致全面。</w:t>
      </w: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630" w:leftChars="300" w:right="630" w:rightChars="300" w:firstLine="640" w:firstLineChars="200"/>
        <w:jc w:val="both"/>
        <w:textAlignment w:val="auto"/>
        <w:outlineLvl w:val="9"/>
        <w:rPr>
          <w:rFonts w:hint="eastAsia" w:ascii="微软雅黑" w:hAnsi="微软雅黑" w:eastAsia="微软雅黑" w:cs="微软雅黑"/>
          <w:sz w:val="32"/>
          <w:szCs w:val="32"/>
          <w:lang w:val="en-US" w:eastAsia="zh-CN"/>
        </w:rPr>
      </w:pPr>
    </w:p>
    <w:p>
      <w:pPr>
        <w:ind w:firstLine="880" w:firstLineChars="200"/>
        <w:jc w:val="both"/>
        <w:rPr>
          <w:rFonts w:hint="eastAsia" w:ascii="汉仪雪君体简" w:hAnsi="汉仪雪君体简" w:eastAsia="汉仪雪君体简" w:cs="汉仪雪君体简"/>
          <w:sz w:val="44"/>
          <w:szCs w:val="44"/>
          <w:lang w:val="en-US" w:eastAsia="zh-CN"/>
        </w:rPr>
      </w:pPr>
    </w:p>
    <w:p>
      <w:pPr>
        <w:ind w:firstLine="880" w:firstLineChars="200"/>
        <w:jc w:val="both"/>
        <w:rPr>
          <w:rFonts w:hint="eastAsia" w:ascii="微软雅黑" w:hAnsi="微软雅黑" w:eastAsia="微软雅黑" w:cs="微软雅黑"/>
          <w:b/>
          <w:bCs/>
          <w:sz w:val="32"/>
          <w:szCs w:val="32"/>
          <w:lang w:val="en-US" w:eastAsia="zh-CN"/>
        </w:rPr>
      </w:pPr>
      <w:r>
        <w:rPr>
          <w:rFonts w:ascii="微软雅黑" w:hAnsi="微软雅黑" w:eastAsia="微软雅黑"/>
          <w:sz w:val="28"/>
          <w:szCs w:val="28"/>
        </w:rPr>
        <w:drawing>
          <wp:anchor distT="0" distB="0" distL="114300" distR="114300" simplePos="0" relativeHeight="252621824" behindDoc="1" locked="0" layoutInCell="1" allowOverlap="1">
            <wp:simplePos x="0" y="0"/>
            <wp:positionH relativeFrom="column">
              <wp:posOffset>1442720</wp:posOffset>
            </wp:positionH>
            <wp:positionV relativeFrom="paragraph">
              <wp:posOffset>79375</wp:posOffset>
            </wp:positionV>
            <wp:extent cx="1485900" cy="1485900"/>
            <wp:effectExtent l="0" t="0" r="0" b="0"/>
            <wp:wrapNone/>
            <wp:docPr id="18" name="图片 18" descr="mmexport145284719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mmexport1452847194100"/>
                    <pic:cNvPicPr>
                      <a:picLocks noChangeAspect="1"/>
                    </pic:cNvPicPr>
                  </pic:nvPicPr>
                  <pic:blipFill>
                    <a:blip r:embed="rId12"/>
                    <a:stretch>
                      <a:fillRect/>
                    </a:stretch>
                  </pic:blipFill>
                  <pic:spPr>
                    <a:xfrm>
                      <a:off x="0" y="0"/>
                      <a:ext cx="1485900" cy="1485900"/>
                    </a:xfrm>
                    <a:prstGeom prst="rect">
                      <a:avLst/>
                    </a:prstGeom>
                    <a:noFill/>
                    <a:ln w="9525">
                      <a:noFill/>
                      <a:miter/>
                    </a:ln>
                  </pic:spPr>
                </pic:pic>
              </a:graphicData>
            </a:graphic>
          </wp:anchor>
        </w:drawing>
      </w:r>
      <w:r>
        <w:rPr>
          <w:rFonts w:hint="eastAsia" w:ascii="汉仪雪君体简" w:hAnsi="汉仪雪君体简" w:eastAsia="汉仪雪君体简" w:cs="汉仪雪君体简"/>
          <w:sz w:val="44"/>
          <w:szCs w:val="44"/>
          <w:lang w:val="en-US" w:eastAsia="zh-CN"/>
        </w:rPr>
        <w:t xml:space="preserve">                       </w:t>
      </w:r>
      <w:r>
        <w:rPr>
          <w:rFonts w:hint="eastAsia" w:ascii="微软雅黑" w:hAnsi="微软雅黑" w:eastAsia="微软雅黑" w:cs="微软雅黑"/>
          <w:b/>
          <w:bCs/>
          <w:sz w:val="32"/>
          <w:szCs w:val="32"/>
          <w:lang w:val="en-US" w:eastAsia="zh-CN"/>
        </w:rPr>
        <w:t>大会公共邮箱：hljumun2012@126.com</w:t>
      </w:r>
    </w:p>
    <w:p>
      <w:pPr>
        <w:ind w:firstLine="880" w:firstLineChars="200"/>
        <w:jc w:val="both"/>
        <w:rPr>
          <w:rFonts w:hint="eastAsia" w:ascii="微软雅黑" w:hAnsi="微软雅黑" w:eastAsia="微软雅黑" w:cs="微软雅黑"/>
          <w:b/>
          <w:bCs/>
          <w:sz w:val="32"/>
          <w:szCs w:val="32"/>
          <w:lang w:val="en-US" w:eastAsia="zh-CN"/>
        </w:rPr>
      </w:pPr>
      <w:r>
        <w:rPr>
          <w:rFonts w:hint="eastAsia" w:ascii="微软雅黑" w:hAnsi="微软雅黑" w:eastAsia="微软雅黑" w:cs="微软雅黑"/>
          <w:b/>
          <w:bCs/>
          <w:sz w:val="32"/>
          <w:szCs w:val="32"/>
          <w:lang w:val="en-US" w:eastAsia="zh-CN"/>
        </w:rPr>
        <w:t xml:space="preserve">                               黑大模联人人主页：黑龙江大学模拟联合国协会</w:t>
      </w:r>
    </w:p>
    <w:p>
      <w:pPr>
        <w:ind w:firstLine="880" w:firstLineChars="200"/>
        <w:jc w:val="both"/>
        <w:rPr>
          <w:rFonts w:hint="eastAsia" w:ascii="微软雅黑" w:hAnsi="微软雅黑" w:eastAsia="微软雅黑" w:cs="微软雅黑"/>
          <w:b/>
          <w:bCs/>
          <w:sz w:val="32"/>
          <w:szCs w:val="32"/>
          <w:lang w:val="en-US" w:eastAsia="zh-CN"/>
        </w:rPr>
      </w:pPr>
      <w:r>
        <w:rPr>
          <w:rFonts w:hint="eastAsia" w:ascii="微软雅黑" w:hAnsi="微软雅黑" w:eastAsia="微软雅黑" w:cs="微软雅黑"/>
          <w:b/>
          <w:bCs/>
          <w:sz w:val="32"/>
          <w:szCs w:val="32"/>
          <w:lang w:val="en-US" w:eastAsia="zh-CN"/>
        </w:rPr>
        <w:t xml:space="preserve">                               黑大模联微信公众号：黑龙江大学模联协会 HLJUMUN</w:t>
      </w:r>
    </w:p>
    <w:p>
      <w:pPr>
        <w:ind w:firstLine="880" w:firstLineChars="200"/>
        <w:jc w:val="both"/>
        <w:rPr>
          <w:rFonts w:hint="eastAsia" w:ascii="微软雅黑" w:hAnsi="微软雅黑" w:eastAsia="微软雅黑" w:cs="微软雅黑"/>
          <w:b/>
          <w:bCs/>
          <w:sz w:val="32"/>
          <w:szCs w:val="32"/>
          <w:lang w:val="en-US" w:eastAsia="zh-CN"/>
        </w:rPr>
      </w:pPr>
      <w:r>
        <w:rPr>
          <w:rFonts w:hint="eastAsia" w:ascii="微软雅黑" w:hAnsi="微软雅黑" w:eastAsia="微软雅黑" w:cs="微软雅黑"/>
          <w:b/>
          <w:bCs/>
          <w:sz w:val="32"/>
          <w:szCs w:val="32"/>
          <w:lang w:val="en-US" w:eastAsia="zh-CN"/>
        </w:rPr>
        <w:t xml:space="preserve">                               黑大模联新浪微博：黑大模联 HLJUMUN</w:t>
      </w:r>
    </w:p>
    <w:p>
      <w:pPr>
        <w:ind w:firstLine="880" w:firstLineChars="200"/>
        <w:jc w:val="both"/>
        <w:rPr>
          <w:rFonts w:hint="eastAsia" w:ascii="微软雅黑" w:hAnsi="微软雅黑" w:eastAsia="微软雅黑" w:cs="微软雅黑"/>
          <w:b/>
          <w:bCs/>
          <w:sz w:val="32"/>
          <w:szCs w:val="32"/>
          <w:lang w:val="en-US" w:eastAsia="zh-CN"/>
        </w:rPr>
      </w:pPr>
    </w:p>
    <w:p>
      <w:pPr>
        <w:ind w:firstLine="880" w:firstLineChars="200"/>
        <w:jc w:val="both"/>
        <w:rPr>
          <w:rFonts w:hint="eastAsia" w:ascii="微软雅黑" w:hAnsi="微软雅黑" w:eastAsia="微软雅黑" w:cs="微软雅黑"/>
          <w:b/>
          <w:bCs/>
          <w:sz w:val="32"/>
          <w:szCs w:val="32"/>
          <w:lang w:val="en-US" w:eastAsia="zh-CN"/>
        </w:rPr>
      </w:pPr>
    </w:p>
    <w:p>
      <w:pPr>
        <w:ind w:firstLine="880" w:firstLineChars="200"/>
        <w:jc w:val="both"/>
        <w:rPr>
          <w:rFonts w:hint="eastAsia" w:ascii="微软雅黑" w:hAnsi="微软雅黑" w:eastAsia="微软雅黑" w:cs="微软雅黑"/>
          <w:b/>
          <w:bCs/>
          <w:sz w:val="32"/>
          <w:szCs w:val="32"/>
          <w:lang w:val="en-US" w:eastAsia="zh-CN"/>
        </w:rPr>
      </w:pPr>
    </w:p>
    <w:p>
      <w:pPr>
        <w:ind w:firstLine="880" w:firstLineChars="200"/>
        <w:jc w:val="both"/>
        <w:rPr>
          <w:rFonts w:hint="eastAsia" w:ascii="微软雅黑" w:hAnsi="微软雅黑" w:eastAsia="微软雅黑" w:cs="微软雅黑"/>
          <w:b/>
          <w:bCs/>
          <w:sz w:val="32"/>
          <w:szCs w:val="32"/>
          <w:lang w:val="en-US" w:eastAsia="zh-CN"/>
        </w:rPr>
      </w:pPr>
    </w:p>
    <w:p>
      <w:pPr>
        <w:ind w:firstLine="880" w:firstLineChars="200"/>
        <w:jc w:val="both"/>
        <w:rPr>
          <w:rFonts w:hint="eastAsia" w:ascii="微软雅黑" w:hAnsi="微软雅黑" w:eastAsia="微软雅黑" w:cs="微软雅黑"/>
          <w:b/>
          <w:bCs/>
          <w:sz w:val="32"/>
          <w:szCs w:val="32"/>
          <w:lang w:val="en-US" w:eastAsia="zh-CN"/>
        </w:rPr>
      </w:pPr>
    </w:p>
    <w:p>
      <w:pPr>
        <w:ind w:firstLine="880" w:firstLineChars="200"/>
        <w:jc w:val="both"/>
        <w:rPr>
          <w:rFonts w:hint="eastAsia" w:ascii="微软雅黑" w:hAnsi="微软雅黑" w:eastAsia="微软雅黑" w:cs="微软雅黑"/>
          <w:b/>
          <w:bCs/>
          <w:sz w:val="32"/>
          <w:szCs w:val="32"/>
          <w:lang w:val="en-US" w:eastAsia="zh-CN"/>
        </w:rPr>
      </w:pPr>
    </w:p>
    <w:p>
      <w:pPr>
        <w:jc w:val="both"/>
        <w:rPr>
          <w:rFonts w:hint="eastAsia" w:ascii="微软雅黑" w:hAnsi="微软雅黑" w:eastAsia="微软雅黑" w:cs="微软雅黑"/>
          <w:b/>
          <w:bCs/>
          <w:sz w:val="32"/>
          <w:szCs w:val="32"/>
          <w:lang w:val="en-US" w:eastAsia="zh-CN"/>
        </w:rPr>
      </w:pPr>
    </w:p>
    <w:p>
      <w:pPr>
        <w:wordWrap w:val="0"/>
        <w:ind w:firstLine="880" w:firstLineChars="200"/>
        <w:jc w:val="right"/>
        <w:rPr>
          <w:rFonts w:hint="eastAsia" w:ascii="微软雅黑" w:hAnsi="微软雅黑" w:eastAsia="微软雅黑" w:cs="微软雅黑"/>
          <w:b/>
          <w:bCs/>
          <w:sz w:val="32"/>
          <w:szCs w:val="32"/>
          <w:lang w:val="en-US" w:eastAsia="zh-CN"/>
        </w:rPr>
      </w:pPr>
      <w:r>
        <w:rPr>
          <w:rFonts w:hint="eastAsia" w:ascii="微软雅黑" w:hAnsi="微软雅黑" w:eastAsia="微软雅黑" w:cs="微软雅黑"/>
          <w:b/>
          <w:bCs/>
          <w:sz w:val="32"/>
          <w:szCs w:val="32"/>
          <w:lang w:val="en-US" w:eastAsia="zh-CN"/>
        </w:rPr>
        <w:t xml:space="preserve">2016年黑龙江大学第八届模拟联合国大会    </w:t>
      </w:r>
    </w:p>
    <w:p>
      <w:pPr>
        <w:wordWrap w:val="0"/>
        <w:ind w:firstLine="880" w:firstLineChars="200"/>
        <w:jc w:val="right"/>
        <w:rPr>
          <w:rFonts w:hint="eastAsia" w:ascii="微软雅黑" w:hAnsi="微软雅黑" w:eastAsia="微软雅黑" w:cs="微软雅黑"/>
          <w:b/>
          <w:bCs/>
          <w:sz w:val="32"/>
          <w:szCs w:val="32"/>
          <w:lang w:val="en-US" w:eastAsia="zh-CN"/>
        </w:rPr>
      </w:pPr>
    </w:p>
    <w:sectPr>
      <w:headerReference r:id="rId3" w:type="default"/>
      <w:footerReference r:id="rId4" w:type="default"/>
      <w:pgSz w:w="16838" w:h="11906" w:orient="landscape"/>
      <w:pgMar w:top="0" w:right="0" w:bottom="0" w:left="0" w:header="851" w:footer="992" w:gutter="0"/>
      <w:pgBorders>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embedRegular r:id="rId1" w:fontKey="{9DE962C7-36BD-451E-A447-770E6A6D55BF}"/>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Brush Script Std">
    <w:panose1 w:val="03060802040607070404"/>
    <w:charset w:val="00"/>
    <w:family w:val="auto"/>
    <w:pitch w:val="default"/>
    <w:sig w:usb0="00000003" w:usb1="00000000" w:usb2="00000000" w:usb3="00000000" w:csb0="20000001" w:csb1="00000000"/>
  </w:font>
  <w:font w:name="hakuyoxingshu7000">
    <w:panose1 w:val="02000600000000000000"/>
    <w:charset w:val="86"/>
    <w:family w:val="auto"/>
    <w:pitch w:val="default"/>
    <w:sig w:usb0="FFFFFFFF" w:usb1="E9FFFFFF" w:usb2="0000003F" w:usb3="00000000" w:csb0="603F00FF" w:csb1="FFFF0000"/>
  </w:font>
  <w:font w:name="Segoe Script">
    <w:panose1 w:val="020B0504020000000003"/>
    <w:charset w:val="00"/>
    <w:family w:val="auto"/>
    <w:pitch w:val="default"/>
    <w:sig w:usb0="0000028F" w:usb1="00000000" w:usb2="00000000" w:usb3="00000000" w:csb0="0000009F" w:csb1="00000000"/>
  </w:font>
  <w:font w:name="汉仪行楷简">
    <w:panose1 w:val="02010600000101010101"/>
    <w:charset w:val="86"/>
    <w:family w:val="auto"/>
    <w:pitch w:val="default"/>
    <w:sig w:usb0="00000001" w:usb1="080E0800" w:usb2="00000002" w:usb3="00000000" w:csb0="00040000" w:csb1="00000000"/>
  </w:font>
  <w:font w:name="汉仪程行简">
    <w:panose1 w:val="00020600040101010101"/>
    <w:charset w:val="86"/>
    <w:family w:val="auto"/>
    <w:pitch w:val="default"/>
    <w:sig w:usb0="A00002BF" w:usb1="18EF7CFA" w:usb2="00000016" w:usb3="00000000" w:csb0="0004009F" w:csb1="DFD70000"/>
    <w:embedRegular r:id="rId2" w:fontKey="{C96F76EB-EDB3-45E9-94CB-8D2893D34B75}"/>
  </w:font>
  <w:font w:name="Calibri Light">
    <w:panose1 w:val="020F0302020204030204"/>
    <w:charset w:val="00"/>
    <w:family w:val="auto"/>
    <w:pitch w:val="default"/>
    <w:sig w:usb0="A00002EF" w:usb1="4000207B" w:usb2="00000000" w:usb3="00000000" w:csb0="2000019F" w:csb1="00000000"/>
  </w:font>
  <w:font w:name="叶根友毛笔行书简体-个人版">
    <w:panose1 w:val="02010601030101010101"/>
    <w:charset w:val="86"/>
    <w:family w:val="auto"/>
    <w:pitch w:val="default"/>
    <w:sig w:usb0="00000001" w:usb1="080E0000" w:usb2="00000000" w:usb3="00000000" w:csb0="00040000" w:csb1="00000000"/>
    <w:embedRegular r:id="rId3" w:fontKey="{364EC28D-5D2F-45BE-A493-9EB30E8E5FEB}"/>
  </w:font>
  <w:font w:name="腾祥伯当行楷简">
    <w:panose1 w:val="01010104010101010101"/>
    <w:charset w:val="86"/>
    <w:family w:val="auto"/>
    <w:pitch w:val="default"/>
    <w:sig w:usb0="800002BF" w:usb1="18CF6CFA" w:usb2="00000012" w:usb3="00000000" w:csb0="00040001" w:csb1="00000000"/>
  </w:font>
  <w:font w:name="陈继世-怪怪体">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叶根友毛笔行书2.0版">
    <w:panose1 w:val="02010601030101010101"/>
    <w:charset w:val="86"/>
    <w:family w:val="auto"/>
    <w:pitch w:val="default"/>
    <w:sig w:usb0="00000001" w:usb1="080E0000" w:usb2="00000000" w:usb3="00000000" w:csb0="00040000" w:csb1="00000000"/>
    <w:embedRegular r:id="rId4" w:fontKey="{F504E452-0623-462D-B92E-390AF318F736}"/>
  </w:font>
  <w:font w:name="新宋体">
    <w:panose1 w:val="02010609030101010101"/>
    <w:charset w:val="86"/>
    <w:family w:val="auto"/>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Adobe 仿宋 Std R">
    <w:panose1 w:val="02020400000000000000"/>
    <w:charset w:val="86"/>
    <w:family w:val="auto"/>
    <w:pitch w:val="default"/>
    <w:sig w:usb0="00000001" w:usb1="0A0F1810" w:usb2="00000016" w:usb3="00000000" w:csb0="00060007" w:csb1="00000000"/>
  </w:font>
  <w:font w:name="微软雅黑">
    <w:panose1 w:val="020B0503020204020204"/>
    <w:charset w:val="86"/>
    <w:family w:val="auto"/>
    <w:pitch w:val="default"/>
    <w:sig w:usb0="80000287" w:usb1="280F3C52" w:usb2="00000016" w:usb3="00000000" w:csb0="0004001F" w:csb1="00000000"/>
    <w:embedRegular r:id="rId5" w:fontKey="{D40CFFB4-5D63-4CEF-85DF-D099D070A4E8}"/>
  </w:font>
  <w:font w:name="Malgun Gothic Semilight">
    <w:altName w:val="宋体"/>
    <w:panose1 w:val="020B0502040204020203"/>
    <w:charset w:val="86"/>
    <w:family w:val="auto"/>
    <w:pitch w:val="default"/>
    <w:sig w:usb0="00000000" w:usb1="00000000" w:usb2="00000012" w:usb3="00000000" w:csb0="203E01BD" w:csb1="D7FF0000"/>
  </w:font>
  <w:font w:name="微软雅黑 Light">
    <w:altName w:val="黑体"/>
    <w:panose1 w:val="020B0502040204020203"/>
    <w:charset w:val="86"/>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Malgun Gothic">
    <w:panose1 w:val="020B0503020000020004"/>
    <w:charset w:val="81"/>
    <w:family w:val="auto"/>
    <w:pitch w:val="default"/>
    <w:sig w:usb0="900002AF" w:usb1="01D77CFB" w:usb2="00000012" w:usb3="00000000" w:csb0="00080001" w:csb1="00000000"/>
  </w:font>
  <w:font w:name="Microsoft JhengHei">
    <w:panose1 w:val="020B0604030504040204"/>
    <w:charset w:val="88"/>
    <w:family w:val="auto"/>
    <w:pitch w:val="default"/>
    <w:sig w:usb0="00000087" w:usb1="28AF4000" w:usb2="00000016" w:usb3="00000000" w:csb0="00100009" w:csb1="00000000"/>
  </w:font>
  <w:font w:name="Microsoft JhengHei Light">
    <w:altName w:val="Microsoft JhengHei"/>
    <w:panose1 w:val="020B0304030504040204"/>
    <w:charset w:val="88"/>
    <w:family w:val="auto"/>
    <w:pitch w:val="default"/>
    <w:sig w:usb0="00000000" w:usb1="00000000" w:usb2="00000016" w:usb3="00000000" w:csb0="00100009" w:csb1="00000000"/>
  </w:font>
  <w:font w:name="Microsoft JhengHei UI">
    <w:altName w:val="Microsoft JhengHei"/>
    <w:panose1 w:val="020B0604030504040204"/>
    <w:charset w:val="88"/>
    <w:family w:val="auto"/>
    <w:pitch w:val="default"/>
    <w:sig w:usb0="00000000" w:usb1="00000000" w:usb2="00000016" w:usb3="00000000" w:csb0="00100009" w:csb1="00000000"/>
  </w:font>
  <w:font w:name="Microsoft JhengHei UI Light">
    <w:altName w:val="Microsoft JhengHei"/>
    <w:panose1 w:val="020B0304030504040204"/>
    <w:charset w:val="88"/>
    <w:family w:val="auto"/>
    <w:pitch w:val="default"/>
    <w:sig w:usb0="00000000" w:usb1="00000000" w:usb2="00000016" w:usb3="00000000" w:csb0="00100009" w:csb1="00000000"/>
  </w:font>
  <w:font w:name="Microsoft YaHei UI">
    <w:altName w:val="宋体"/>
    <w:panose1 w:val="020B0503020204020204"/>
    <w:charset w:val="86"/>
    <w:family w:val="auto"/>
    <w:pitch w:val="default"/>
    <w:sig w:usb0="00000000" w:usb1="00000000" w:usb2="00000016" w:usb3="00000000" w:csb0="0004001F" w:csb1="00000000"/>
  </w:font>
  <w:font w:name="Microsoft YaHei UI Light">
    <w:altName w:val="宋体"/>
    <w:panose1 w:val="020B0502040204020203"/>
    <w:charset w:val="86"/>
    <w:family w:val="auto"/>
    <w:pitch w:val="default"/>
    <w:sig w:usb0="00000000" w:usb1="00000000" w:usb2="00000016" w:usb3="00000000" w:csb0="0004000F" w:csb1="00000000"/>
  </w:font>
  <w:font w:name="MingLiU-ExtB">
    <w:panose1 w:val="02020500000000000000"/>
    <w:charset w:val="88"/>
    <w:family w:val="auto"/>
    <w:pitch w:val="default"/>
    <w:sig w:usb0="8000002F" w:usb1="02000008" w:usb2="00000000" w:usb3="00000000" w:csb0="00100001" w:csb1="00000000"/>
  </w:font>
  <w:font w:name="Yu Mincho Demibold">
    <w:altName w:val="MS PMincho"/>
    <w:panose1 w:val="02020600000000000000"/>
    <w:charset w:val="80"/>
    <w:family w:val="auto"/>
    <w:pitch w:val="default"/>
    <w:sig w:usb0="00000000" w:usb1="00000000" w:usb2="00000012" w:usb3="00000000" w:csb0="2002009F" w:csb1="00000000"/>
  </w:font>
  <w:font w:name="Courier New">
    <w:panose1 w:val="02070309020205020404"/>
    <w:charset w:val="00"/>
    <w:family w:val="auto"/>
    <w:pitch w:val="default"/>
    <w:sig w:usb0="E0002AFF" w:usb1="C0007843" w:usb2="00000009" w:usb3="00000000" w:csb0="400001FF" w:csb1="FFFF0000"/>
  </w:font>
  <w:font w:name="Ebrima">
    <w:panose1 w:val="02000000000000000000"/>
    <w:charset w:val="00"/>
    <w:family w:val="auto"/>
    <w:pitch w:val="default"/>
    <w:sig w:usb0="A000505F" w:usb1="02000041" w:usb2="00000000" w:usb3="00000404" w:csb0="00000093" w:csb1="00000000"/>
  </w:font>
  <w:font w:name="Franklin Gothic Medium">
    <w:panose1 w:val="020B0603020102020204"/>
    <w:charset w:val="00"/>
    <w:family w:val="auto"/>
    <w:pitch w:val="default"/>
    <w:sig w:usb0="00000287" w:usb1="00000000" w:usb2="00000000" w:usb3="00000000" w:csb0="2000009F" w:csb1="DFD70000"/>
  </w:font>
  <w:font w:name="Gabriola">
    <w:panose1 w:val="04040605051002020D02"/>
    <w:charset w:val="00"/>
    <w:family w:val="auto"/>
    <w:pitch w:val="default"/>
    <w:sig w:usb0="E00002EF" w:usb1="5000204B" w:usb2="00000000" w:usb3="00000000" w:csb0="2000009F" w:csb1="00000000"/>
  </w:font>
  <w:font w:name="Gadugi">
    <w:altName w:val="Vrinda"/>
    <w:panose1 w:val="020B0502040204020203"/>
    <w:charset w:val="00"/>
    <w:family w:val="auto"/>
    <w:pitch w:val="default"/>
    <w:sig w:usb0="00000000" w:usb1="00000000" w:usb2="00003000" w:usb3="00000000" w:csb0="00000001" w:csb1="00000000"/>
  </w:font>
  <w:font w:name="Leelawadee UI Semilight">
    <w:altName w:val="Leelawadee"/>
    <w:panose1 w:val="020B0402040204020203"/>
    <w:charset w:val="00"/>
    <w:family w:val="auto"/>
    <w:pitch w:val="default"/>
    <w:sig w:usb0="00000000" w:usb1="00000000" w:usb2="00010000" w:usb3="00000001" w:csb0="00010101" w:csb1="00000000"/>
  </w:font>
  <w:font w:name="Lucida Console">
    <w:panose1 w:val="020B0609040504020204"/>
    <w:charset w:val="00"/>
    <w:family w:val="auto"/>
    <w:pitch w:val="default"/>
    <w:sig w:usb0="8000028F" w:usb1="00001800" w:usb2="00000000" w:usb3="00000000" w:csb0="0000001F" w:csb1="D7D70000"/>
  </w:font>
  <w:font w:name="Lucida Sans Unicode">
    <w:panose1 w:val="020B0602030504020204"/>
    <w:charset w:val="00"/>
    <w:family w:val="auto"/>
    <w:pitch w:val="default"/>
    <w:sig w:usb0="80001AFF" w:usb1="0000396B" w:usb2="00000000" w:usb3="00000000" w:csb0="200000BF" w:csb1="D7F70000"/>
  </w:font>
  <w:font w:name="Microsoft Tai Le">
    <w:panose1 w:val="020B0502040204020203"/>
    <w:charset w:val="00"/>
    <w:family w:val="auto"/>
    <w:pitch w:val="default"/>
    <w:sig w:usb0="00000003" w:usb1="00000000" w:usb2="40000000" w:usb3="00000000" w:csb0="00000001" w:csb1="00000000"/>
  </w:font>
  <w:font w:name="MT Extra">
    <w:panose1 w:val="05050102010205020202"/>
    <w:charset w:val="00"/>
    <w:family w:val="auto"/>
    <w:pitch w:val="default"/>
    <w:sig w:usb0="8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Mongolian Baiti">
    <w:panose1 w:val="03000500000000000000"/>
    <w:charset w:val="00"/>
    <w:family w:val="auto"/>
    <w:pitch w:val="default"/>
    <w:sig w:usb0="80000023" w:usb1="00000000" w:usb2="00020000" w:usb3="00000000" w:csb0="00000001" w:csb1="00000000"/>
  </w:font>
  <w:font w:name="Microsoft Yi Baiti">
    <w:panose1 w:val="03000500000000000000"/>
    <w:charset w:val="00"/>
    <w:family w:val="auto"/>
    <w:pitch w:val="default"/>
    <w:sig w:usb0="80000003" w:usb1="00010402" w:usb2="00080002" w:usb3="00000000" w:csb0="00000001" w:csb1="00000000"/>
  </w:font>
  <w:font w:name="Microsoft PhagsPa">
    <w:panose1 w:val="020B0502040204020203"/>
    <w:charset w:val="00"/>
    <w:family w:val="auto"/>
    <w:pitch w:val="default"/>
    <w:sig w:usb0="00000003" w:usb1="00200000" w:usb2="08000000" w:usb3="00000000" w:csb0="00000001" w:csb1="00000000"/>
  </w:font>
  <w:font w:name="Microsoft Himalaya">
    <w:panose1 w:val="01010100010101010101"/>
    <w:charset w:val="00"/>
    <w:family w:val="auto"/>
    <w:pitch w:val="default"/>
    <w:sig w:usb0="80000003" w:usb1="00010000" w:usb2="00000040" w:usb3="00000000" w:csb0="00000001" w:csb1="00000000"/>
  </w:font>
  <w:font w:name="Marlett">
    <w:panose1 w:val="00000000000000000000"/>
    <w:charset w:val="00"/>
    <w:family w:val="auto"/>
    <w:pitch w:val="default"/>
    <w:sig w:usb0="00000000" w:usb1="00000000" w:usb2="00000000" w:usb3="00000000" w:csb0="80000000" w:csb1="00000000"/>
  </w:font>
  <w:font w:name="Palatino Linotype">
    <w:panose1 w:val="02040502050505030304"/>
    <w:charset w:val="00"/>
    <w:family w:val="auto"/>
    <w:pitch w:val="default"/>
    <w:sig w:usb0="E0000287" w:usb1="40000013" w:usb2="00000000" w:usb3="00000000" w:csb0="2000019F" w:csb1="00000000"/>
  </w:font>
  <w:font w:name="Segoe UI">
    <w:panose1 w:val="020B0502040204020203"/>
    <w:charset w:val="00"/>
    <w:family w:val="auto"/>
    <w:pitch w:val="default"/>
    <w:sig w:usb0="E10022FF" w:usb1="C000E47F" w:usb2="00000029" w:usb3="00000000" w:csb0="200001DF" w:csb1="20000000"/>
  </w:font>
  <w:font w:name="MingLiU_HKSCS-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Yu Mincho Light">
    <w:altName w:val="MS PMincho"/>
    <w:panose1 w:val="02020300000000000000"/>
    <w:charset w:val="80"/>
    <w:family w:val="auto"/>
    <w:pitch w:val="default"/>
    <w:sig w:usb0="00000000" w:usb1="00000000" w:usb2="00000012" w:usb3="00000000" w:csb0="2002009F" w:csb1="00000000"/>
  </w:font>
  <w:font w:name="Cambria Math">
    <w:panose1 w:val="02040503050406030204"/>
    <w:charset w:val="00"/>
    <w:family w:val="auto"/>
    <w:pitch w:val="default"/>
    <w:sig w:usb0="E00002FF" w:usb1="420024FF" w:usb2="00000000" w:usb3="00000000" w:csb0="2000019F" w:csb1="00000000"/>
  </w:font>
  <w:font w:name="Myanmar Text">
    <w:altName w:val="Vrinda"/>
    <w:panose1 w:val="020B0502040204020203"/>
    <w:charset w:val="00"/>
    <w:family w:val="auto"/>
    <w:pitch w:val="default"/>
    <w:sig w:usb0="00000000" w:usb1="00000000" w:usb2="00000400" w:usb3="00000000" w:csb0="00000001" w:csb1="00000000"/>
  </w:font>
  <w:font w:name="MV Boli">
    <w:panose1 w:val="02000500030200090000"/>
    <w:charset w:val="00"/>
    <w:family w:val="auto"/>
    <w:pitch w:val="default"/>
    <w:sig w:usb0="00000003" w:usb1="00000000" w:usb2="00000100" w:usb3="00000000" w:csb0="00000001" w:csb1="00000000"/>
    <w:embedRegular r:id="rId6" w:fontKey="{D79F4888-4531-480D-A0B1-C78E1C7327B9}"/>
  </w:font>
  <w:font w:name="Yu Gothic UI Semilight">
    <w:altName w:val="Meiryo UI"/>
    <w:panose1 w:val="020B0400000000000000"/>
    <w:charset w:val="80"/>
    <w:family w:val="auto"/>
    <w:pitch w:val="default"/>
    <w:sig w:usb0="00000000" w:usb1="00000000" w:usb2="00000016" w:usb3="00000000" w:csb0="2002009F" w:csb1="00000000"/>
  </w:font>
  <w:font w:name="Yu Gothic UI Semibold">
    <w:altName w:val="Meiryo UI"/>
    <w:panose1 w:val="020B0700000000000000"/>
    <w:charset w:val="80"/>
    <w:family w:val="auto"/>
    <w:pitch w:val="default"/>
    <w:sig w:usb0="00000000" w:usb1="00000000" w:usb2="00000016" w:usb3="00000000" w:csb0="2002009F" w:csb1="00000000"/>
  </w:font>
  <w:font w:name="Baiduan Number">
    <w:panose1 w:val="020B0203020202020204"/>
    <w:charset w:val="00"/>
    <w:family w:val="auto"/>
    <w:pitch w:val="default"/>
    <w:sig w:usb0="800000AF" w:usb1="5000204A" w:usb2="00000000" w:usb3="00000000" w:csb0="2000009B" w:csb1="00000000"/>
  </w:font>
  <w:font w:name="Yu Mincho">
    <w:altName w:val="MS PMincho"/>
    <w:panose1 w:val="02020400000000000000"/>
    <w:charset w:val="80"/>
    <w:family w:val="auto"/>
    <w:pitch w:val="default"/>
    <w:sig w:usb0="00000000" w:usb1="00000000" w:usb2="00000012" w:usb3="00000000" w:csb0="2002009F" w:csb1="00000000"/>
  </w:font>
  <w:font w:name="Javanese Text">
    <w:altName w:val="Vrinda"/>
    <w:panose1 w:val="02000000000000000000"/>
    <w:charset w:val="00"/>
    <w:family w:val="auto"/>
    <w:pitch w:val="default"/>
    <w:sig w:usb0="00000000" w:usb1="00000000" w:usb2="00000000" w:usb3="00000000" w:csb0="00000001" w:csb1="00000000"/>
  </w:font>
  <w:font w:name="Impact">
    <w:panose1 w:val="020B0806030902050204"/>
    <w:charset w:val="00"/>
    <w:family w:val="auto"/>
    <w:pitch w:val="default"/>
    <w:sig w:usb0="00000287" w:usb1="00000000" w:usb2="00000000" w:usb3="00000000" w:csb0="2000009F" w:csb1="DFD70000"/>
  </w:font>
  <w:font w:name="Georgia">
    <w:panose1 w:val="02040502050405020303"/>
    <w:charset w:val="00"/>
    <w:family w:val="auto"/>
    <w:pitch w:val="default"/>
    <w:sig w:usb0="00000287" w:usb1="00000000" w:usb2="00000000" w:usb3="00000000" w:csb0="2000009F" w:csb1="00000000"/>
  </w:font>
  <w:font w:name="Nirmala UI">
    <w:altName w:val="Vrinda"/>
    <w:panose1 w:val="020B0502040204020203"/>
    <w:charset w:val="00"/>
    <w:family w:val="auto"/>
    <w:pitch w:val="default"/>
    <w:sig w:usb0="00000000" w:usb1="00000000" w:usb2="00000200" w:usb3="00040000" w:csb0="00000001" w:csb1="00000000"/>
  </w:font>
  <w:font w:name="Segoe Print">
    <w:panose1 w:val="02000600000000000000"/>
    <w:charset w:val="00"/>
    <w:family w:val="auto"/>
    <w:pitch w:val="default"/>
    <w:sig w:usb0="0000028F" w:usb1="00000000" w:usb2="00000000" w:usb3="00000000" w:csb0="2000009F" w:csb1="47010000"/>
  </w:font>
  <w:font w:name="Segoe MDL2 Assets">
    <w:altName w:val="Segoe Print"/>
    <w:panose1 w:val="050A0102010101010101"/>
    <w:charset w:val="00"/>
    <w:family w:val="auto"/>
    <w:pitch w:val="default"/>
    <w:sig w:usb0="00000000" w:usb1="00000000" w:usb2="00000000" w:usb3="00000000" w:csb0="00000001" w:csb1="00000000"/>
  </w:font>
  <w:font w:name="Segoe UI Emoji">
    <w:altName w:val="Segoe UI"/>
    <w:panose1 w:val="020B0502040204020203"/>
    <w:charset w:val="00"/>
    <w:family w:val="auto"/>
    <w:pitch w:val="default"/>
    <w:sig w:usb0="00000000" w:usb1="00000000" w:usb2="00000000" w:usb3="00000000" w:csb0="00000001" w:csb1="00000000"/>
  </w:font>
  <w:font w:name="Segoe UI Semibold">
    <w:panose1 w:val="020B0702040204020203"/>
    <w:charset w:val="00"/>
    <w:family w:val="auto"/>
    <w:pitch w:val="default"/>
    <w:sig w:usb0="E00002FF" w:usb1="4000A47B" w:usb2="00000001" w:usb3="00000000" w:csb0="2000019F" w:csb1="00000000"/>
  </w:font>
  <w:font w:name="Segoe UI Light">
    <w:panose1 w:val="020B0502040204020203"/>
    <w:charset w:val="00"/>
    <w:family w:val="auto"/>
    <w:pitch w:val="default"/>
    <w:sig w:usb0="E00002FF" w:usb1="4000A47B" w:usb2="00000001" w:usb3="00000000" w:csb0="2000019F" w:csb1="00000000"/>
  </w:font>
  <w:font w:name="Segoe UI Black">
    <w:altName w:val="Segoe UI"/>
    <w:panose1 w:val="020B0A02040204020203"/>
    <w:charset w:val="00"/>
    <w:family w:val="auto"/>
    <w:pitch w:val="default"/>
    <w:sig w:usb0="00000000" w:usb1="00000000" w:usb2="00000021" w:usb3="00000000" w:csb0="2000019F" w:csb1="00000000"/>
  </w:font>
  <w:font w:name="Segoe UI Historic">
    <w:altName w:val="Segoe UI"/>
    <w:panose1 w:val="020B0502040204020203"/>
    <w:charset w:val="00"/>
    <w:family w:val="auto"/>
    <w:pitch w:val="default"/>
    <w:sig w:usb0="00000000" w:usb1="00000000" w:usb2="0060C080" w:usb3="00000002" w:csb0="00000001" w:csb1="40000000"/>
  </w:font>
  <w:font w:name="Segoe UI Semilight">
    <w:altName w:val="Segoe UI"/>
    <w:panose1 w:val="020B0402040204020203"/>
    <w:charset w:val="00"/>
    <w:family w:val="auto"/>
    <w:pitch w:val="default"/>
    <w:sig w:usb0="00000000" w:usb1="00000000" w:usb2="00000009" w:usb3="00000000" w:csb0="200001FF" w:csb1="00000000"/>
  </w:font>
  <w:font w:name="Segoe UI Symbol">
    <w:panose1 w:val="020B0502040204020203"/>
    <w:charset w:val="00"/>
    <w:family w:val="auto"/>
    <w:pitch w:val="default"/>
    <w:sig w:usb0="8000006F" w:usb1="1200FBEF" w:usb2="0064C000" w:usb3="00000002" w:csb0="00000001" w:csb1="40000000"/>
  </w:font>
  <w:font w:name="Sitka Banner">
    <w:altName w:val="PMingLiU-ExtB"/>
    <w:panose1 w:val="02000505000000020004"/>
    <w:charset w:val="00"/>
    <w:family w:val="auto"/>
    <w:pitch w:val="default"/>
    <w:sig w:usb0="00000000" w:usb1="00000000" w:usb2="00000000" w:usb3="00000000" w:csb0="2000019F" w:csb1="00000000"/>
  </w:font>
  <w:font w:name="Sitka Display">
    <w:altName w:val="PMingLiU-ExtB"/>
    <w:panose1 w:val="02000505000000020004"/>
    <w:charset w:val="00"/>
    <w:family w:val="auto"/>
    <w:pitch w:val="default"/>
    <w:sig w:usb0="00000000" w:usb1="00000000" w:usb2="00000000" w:usb3="00000000" w:csb0="2000019F" w:csb1="00000000"/>
  </w:font>
  <w:font w:name="Verdana">
    <w:panose1 w:val="020B0604030504040204"/>
    <w:charset w:val="00"/>
    <w:family w:val="auto"/>
    <w:pitch w:val="default"/>
    <w:sig w:usb0="A10006FF" w:usb1="4000205B" w:usb2="00000010" w:usb3="00000000" w:csb0="2000019F" w:csb1="00000000"/>
  </w:font>
  <w:font w:name="Webdings">
    <w:panose1 w:val="05030102010509060703"/>
    <w:charset w:val="00"/>
    <w:family w:val="auto"/>
    <w:pitch w:val="default"/>
    <w:sig w:usb0="00000000" w:usb1="00000000" w:usb2="00000000" w:usb3="00000000" w:csb0="80000000" w:csb1="00000000"/>
  </w:font>
  <w:font w:name="Comic Sans MS">
    <w:panose1 w:val="030F0702030302020204"/>
    <w:charset w:val="00"/>
    <w:family w:val="auto"/>
    <w:pitch w:val="default"/>
    <w:sig w:usb0="00000287" w:usb1="00000000" w:usb2="00000000" w:usb3="00000000" w:csb0="2000009F" w:csb1="00000000"/>
  </w:font>
  <w:font w:name="Candara">
    <w:panose1 w:val="020E0502030303020204"/>
    <w:charset w:val="00"/>
    <w:family w:val="auto"/>
    <w:pitch w:val="default"/>
    <w:sig w:usb0="A00002EF" w:usb1="4000A44B" w:usb2="00000000" w:usb3="00000000" w:csb0="2000019F" w:csb1="00000000"/>
  </w:font>
  <w:font w:name="Yu Gothic UI">
    <w:altName w:val="Meiryo UI"/>
    <w:panose1 w:val="020B0500000000000000"/>
    <w:charset w:val="80"/>
    <w:family w:val="auto"/>
    <w:pitch w:val="default"/>
    <w:sig w:usb0="00000000" w:usb1="00000000" w:usb2="00000016" w:usb3="00000000" w:csb0="2002009F" w:csb1="00000000"/>
  </w:font>
  <w:font w:name="Yu Gothic UI Light">
    <w:altName w:val="Meiryo UI"/>
    <w:panose1 w:val="020B0300000000000000"/>
    <w:charset w:val="80"/>
    <w:family w:val="auto"/>
    <w:pitch w:val="default"/>
    <w:sig w:usb0="00000000" w:usb1="00000000" w:usb2="00000016" w:usb3="00000000" w:csb0="2002009F" w:csb1="00000000"/>
  </w:font>
  <w:font w:name="MS PMincho">
    <w:panose1 w:val="02020600040205080304"/>
    <w:charset w:val="80"/>
    <w:family w:val="auto"/>
    <w:pitch w:val="default"/>
    <w:sig w:usb0="E00002FF" w:usb1="6AC7FDFB" w:usb2="00000012" w:usb3="00000000" w:csb0="4002009F" w:csb1="DFD70000"/>
  </w:font>
  <w:font w:name="Vrinda">
    <w:panose1 w:val="020B0502040204020203"/>
    <w:charset w:val="00"/>
    <w:family w:val="auto"/>
    <w:pitch w:val="default"/>
    <w:sig w:usb0="00010003" w:usb1="00000000" w:usb2="00000000" w:usb3="00000000" w:csb0="00000001" w:csb1="00000000"/>
  </w:font>
  <w:font w:name="Leelawadee">
    <w:panose1 w:val="020B0502040204020203"/>
    <w:charset w:val="00"/>
    <w:family w:val="auto"/>
    <w:pitch w:val="default"/>
    <w:sig w:usb0="810000AF" w:usb1="4000204B" w:usb2="00000000" w:usb3="00000000" w:csb0="20010001" w:csb1="00000000"/>
  </w:font>
  <w:font w:name="Meiryo UI">
    <w:panose1 w:val="020B0604030504040204"/>
    <w:charset w:val="80"/>
    <w:family w:val="auto"/>
    <w:pitch w:val="default"/>
    <w:sig w:usb0="E10102FF" w:usb1="EAC7FFFF" w:usb2="00010012" w:usb3="00000000" w:csb0="6002009F" w:csb1="DFD70000"/>
  </w:font>
  <w:font w:name="Utsaah">
    <w:panose1 w:val="020B0604020202020204"/>
    <w:charset w:val="00"/>
    <w:family w:val="auto"/>
    <w:pitch w:val="default"/>
    <w:sig w:usb0="00008003" w:usb1="00000000" w:usb2="00000000" w:usb3="00000000" w:csb0="00000001" w:csb1="00000000"/>
  </w:font>
  <w:font w:name="Meiryo">
    <w:panose1 w:val="020B0604030504040204"/>
    <w:charset w:val="80"/>
    <w:family w:val="auto"/>
    <w:pitch w:val="default"/>
    <w:sig w:usb0="E10102FF" w:usb1="EAC7FFFF" w:usb2="00010012" w:usb3="00000000" w:csb0="6002009F" w:csb1="DFD70000"/>
  </w:font>
  <w:font w:name="Aharoni">
    <w:panose1 w:val="02010803020104030203"/>
    <w:charset w:val="00"/>
    <w:family w:val="auto"/>
    <w:pitch w:val="default"/>
    <w:sig w:usb0="00000801" w:usb1="00000000" w:usb2="00000000" w:usb3="00000000" w:csb0="00000020" w:csb1="002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Narkisim">
    <w:panose1 w:val="020E0502050101010101"/>
    <w:charset w:val="00"/>
    <w:family w:val="auto"/>
    <w:pitch w:val="default"/>
    <w:sig w:usb0="00000801" w:usb1="00000000" w:usb2="00000000" w:usb3="00000000" w:csb0="00000020" w:csb1="00200000"/>
  </w:font>
  <w:font w:name="MingLiU">
    <w:panose1 w:val="02020509000000000000"/>
    <w:charset w:val="88"/>
    <w:family w:val="auto"/>
    <w:pitch w:val="default"/>
    <w:sig w:usb0="A00002FF" w:usb1="28CFFCFA" w:usb2="00000016" w:usb3="00000000" w:csb0="00100001" w:csb1="00000000"/>
  </w:font>
  <w:font w:name="MingLiU_HKSCS">
    <w:panose1 w:val="02020500000000000000"/>
    <w:charset w:val="88"/>
    <w:family w:val="auto"/>
    <w:pitch w:val="default"/>
    <w:sig w:usb0="A00002FF" w:usb1="38CFFCFA" w:usb2="00000016" w:usb3="00000000" w:csb0="00100001" w:csb1="00000000"/>
  </w:font>
  <w:font w:name="MS Gothic">
    <w:panose1 w:val="020B0609070205080204"/>
    <w:charset w:val="80"/>
    <w:family w:val="auto"/>
    <w:pitch w:val="default"/>
    <w:sig w:usb0="E00002FF" w:usb1="6AC7FDFB" w:usb2="00000012" w:usb3="00000000" w:csb0="4002009F" w:csb1="DFD70000"/>
  </w:font>
  <w:font w:name="Consolas">
    <w:panose1 w:val="020B0609020204030204"/>
    <w:charset w:val="00"/>
    <w:family w:val="auto"/>
    <w:pitch w:val="default"/>
    <w:sig w:usb0="E10002FF" w:usb1="4000FCFF" w:usb2="00000009" w:usb3="00000000" w:csb0="6000019F" w:csb1="DFD70000"/>
  </w:font>
  <w:font w:name="Cordia New">
    <w:panose1 w:val="020B0304020202020204"/>
    <w:charset w:val="00"/>
    <w:family w:val="auto"/>
    <w:pitch w:val="default"/>
    <w:sig w:usb0="81000003" w:usb1="00000000" w:usb2="00000000" w:usb3="00000000" w:csb0="00010001" w:csb1="00000000"/>
  </w:font>
  <w:font w:name="Khmer UI">
    <w:panose1 w:val="020B0502040204020203"/>
    <w:charset w:val="00"/>
    <w:family w:val="auto"/>
    <w:pitch w:val="default"/>
    <w:sig w:usb0="8000002F" w:usb1="0000204A" w:usb2="00010000" w:usb3="00000000" w:csb0="00000001" w:csb1="00000000"/>
  </w:font>
  <w:font w:name="Nyala">
    <w:panose1 w:val="02000504070300020003"/>
    <w:charset w:val="00"/>
    <w:family w:val="auto"/>
    <w:pitch w:val="default"/>
    <w:sig w:usb0="A000006F" w:usb1="00000000" w:usb2="00000800" w:usb3="00000000" w:csb0="00000093" w:csb1="00000000"/>
  </w:font>
  <w:font w:name="Vani">
    <w:panose1 w:val="020B0502040204020203"/>
    <w:charset w:val="00"/>
    <w:family w:val="auto"/>
    <w:pitch w:val="default"/>
    <w:sig w:usb0="00200003" w:usb1="00000000" w:usb2="00000000" w:usb3="00000000" w:csb0="00000001" w:csb1="00000000"/>
  </w:font>
  <w:font w:name="Sakkal Majalla">
    <w:panose1 w:val="02000000000000000000"/>
    <w:charset w:val="00"/>
    <w:family w:val="auto"/>
    <w:pitch w:val="default"/>
    <w:sig w:usb0="A000207F" w:usb1="C000204B" w:usb2="00000008" w:usb3="00000000" w:csb0="200000D3" w:csb1="00000000"/>
  </w:font>
  <w:font w:name="等线">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方正北魏楷书简体">
    <w:altName w:val="宋体"/>
    <w:panose1 w:val="00000000000000000000"/>
    <w:charset w:val="86"/>
    <w:family w:val="script"/>
    <w:pitch w:val="default"/>
    <w:sig w:usb0="00000000" w:usb1="00000000" w:usb2="00000010" w:usb3="00000000" w:csb0="00040000" w:csb1="00000000"/>
  </w:font>
  <w:font w:name="Microsoft JhengHei">
    <w:panose1 w:val="020B0604030504040204"/>
    <w:charset w:val="88"/>
    <w:family w:val="swiss"/>
    <w:pitch w:val="default"/>
    <w:sig w:usb0="00000087" w:usb1="28AF4000" w:usb2="00000016" w:usb3="00000000" w:csb0="00100009" w:csb1="00000000"/>
  </w:font>
  <w:font w:name="Segoe Script">
    <w:panose1 w:val="020B0504020000000003"/>
    <w:charset w:val="00"/>
    <w:family w:val="swiss"/>
    <w:pitch w:val="default"/>
    <w:sig w:usb0="0000028F" w:usb1="00000000" w:usb2="00000000" w:usb3="00000000" w:csb0="0000009F" w:csb1="00000000"/>
  </w:font>
  <w:font w:name="黑体">
    <w:panose1 w:val="02010609060101010101"/>
    <w:charset w:val="86"/>
    <w:family w:val="modern"/>
    <w:pitch w:val="default"/>
    <w:sig w:usb0="800002BF" w:usb1="38CF7CFA" w:usb2="00000016" w:usb3="00000000" w:csb0="00040001" w:csb1="00000000"/>
  </w:font>
  <w:font w:name="华文细黑">
    <w:altName w:val="hakuyoxingshu7000"/>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decorative"/>
    <w:pitch w:val="default"/>
    <w:sig w:usb0="80000287" w:usb1="280F3C52" w:usb2="00000016" w:usb3="00000000" w:csb0="0004001F" w:csb1="00000000"/>
  </w:font>
  <w:font w:name="Microsoft JhengHei">
    <w:panose1 w:val="020B0604030504040204"/>
    <w:charset w:val="88"/>
    <w:family w:val="decorative"/>
    <w:pitch w:val="default"/>
    <w:sig w:usb0="00000087" w:usb1="28AF4000" w:usb2="00000016" w:usb3="00000000" w:csb0="00100009" w:csb1="00000000"/>
  </w:font>
  <w:font w:name="Segoe Script">
    <w:panose1 w:val="020B0504020000000003"/>
    <w:charset w:val="00"/>
    <w:family w:val="decorative"/>
    <w:pitch w:val="default"/>
    <w:sig w:usb0="0000028F" w:usb1="00000000" w:usb2="00000000" w:usb3="00000000" w:csb0="0000009F" w:csb1="00000000"/>
  </w:font>
  <w:font w:name="黑体">
    <w:panose1 w:val="02010609060101010101"/>
    <w:charset w:val="86"/>
    <w:family w:val="swiss"/>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微软雅黑">
    <w:panose1 w:val="020B0503020204020204"/>
    <w:charset w:val="86"/>
    <w:family w:val="roman"/>
    <w:pitch w:val="default"/>
    <w:sig w:usb0="80000287" w:usb1="280F3C52" w:usb2="00000016" w:usb3="00000000" w:csb0="0004001F" w:csb1="00000000"/>
  </w:font>
  <w:font w:name="Microsoft JhengHei">
    <w:panose1 w:val="020B0604030504040204"/>
    <w:charset w:val="88"/>
    <w:family w:val="roman"/>
    <w:pitch w:val="default"/>
    <w:sig w:usb0="00000087" w:usb1="28AF4000" w:usb2="00000016" w:usb3="00000000" w:csb0="00100009" w:csb1="00000000"/>
  </w:font>
  <w:font w:name="Segoe Script">
    <w:panose1 w:val="020B0504020000000003"/>
    <w:charset w:val="00"/>
    <w:family w:val="roman"/>
    <w:pitch w:val="default"/>
    <w:sig w:usb0="0000028F" w:usb1="00000000" w:usb2="00000000" w:usb3="00000000" w:csb0="0000009F" w:csb1="00000000"/>
  </w:font>
  <w:font w:name="黑体">
    <w:panose1 w:val="02010609060101010101"/>
    <w:charset w:val="86"/>
    <w:family w:val="decorative"/>
    <w:pitch w:val="default"/>
    <w:sig w:usb0="800002BF" w:usb1="38CF7CFA" w:usb2="00000016" w:usb3="00000000" w:csb0="00040001" w:csb1="00000000"/>
  </w:font>
  <w:font w:name="仿宋">
    <w:panose1 w:val="02010609060101010101"/>
    <w:charset w:val="86"/>
    <w:family w:val="decorative"/>
    <w:pitch w:val="default"/>
    <w:sig w:usb0="800002BF" w:usb1="38CF7CFA" w:usb2="00000016" w:usb3="00000000" w:csb0="00040001" w:csb1="00000000"/>
  </w:font>
  <w:font w:name="微软雅黑">
    <w:panose1 w:val="020B0503020204020204"/>
    <w:charset w:val="86"/>
    <w:family w:val="modern"/>
    <w:pitch w:val="default"/>
    <w:sig w:usb0="80000287" w:usb1="280F3C52" w:usb2="00000016" w:usb3="00000000" w:csb0="0004001F" w:csb1="00000000"/>
  </w:font>
  <w:font w:name="Microsoft JhengHei">
    <w:panose1 w:val="020B0604030504040204"/>
    <w:charset w:val="88"/>
    <w:family w:val="modern"/>
    <w:pitch w:val="default"/>
    <w:sig w:usb0="00000087" w:usb1="28AF4000" w:usb2="00000016" w:usb3="00000000" w:csb0="00100009" w:csb1="00000000"/>
  </w:font>
  <w:font w:name="Segoe Script">
    <w:panose1 w:val="020B0504020000000003"/>
    <w:charset w:val="00"/>
    <w:family w:val="modern"/>
    <w:pitch w:val="default"/>
    <w:sig w:usb0="0000028F" w:usb1="00000000" w:usb2="00000000" w:usb3="00000000" w:csb0="0000009F" w:csb1="00000000"/>
  </w:font>
  <w:font w:name="黑体">
    <w:panose1 w:val="02010609060101010101"/>
    <w:charset w:val="86"/>
    <w:family w:val="roman"/>
    <w:pitch w:val="default"/>
    <w:sig w:usb0="800002BF" w:usb1="38CF7CFA" w:usb2="00000016" w:usb3="00000000" w:csb0="00040001" w:csb1="00000000"/>
  </w:font>
  <w:font w:name="仿宋">
    <w:panose1 w:val="02010609060101010101"/>
    <w:charset w:val="86"/>
    <w:family w:val="roman"/>
    <w:pitch w:val="default"/>
    <w:sig w:usb0="800002BF" w:usb1="38CF7CFA" w:usb2="00000016" w:usb3="00000000" w:csb0="00040001" w:csb1="00000000"/>
  </w:font>
  <w:font w:name="Raavi">
    <w:panose1 w:val="020B0502040204020203"/>
    <w:charset w:val="00"/>
    <w:family w:val="auto"/>
    <w:pitch w:val="default"/>
    <w:sig w:usb0="00020003" w:usb1="00000000" w:usb2="00000000" w:usb3="00000000" w:csb0="00000001" w:csb1="00000000"/>
  </w:font>
  <w:font w:name="Plantagenet Cherokee">
    <w:panose1 w:val="02020602070100000000"/>
    <w:charset w:val="00"/>
    <w:family w:val="auto"/>
    <w:pitch w:val="default"/>
    <w:sig w:usb0="00000003" w:usb1="00000000" w:usb2="00001000" w:usb3="00000000" w:csb0="00000001" w:csb1="00000000"/>
  </w:font>
  <w:font w:name="方正北魏楷书简体">
    <w:altName w:val="宋体"/>
    <w:panose1 w:val="00000000000000000000"/>
    <w:charset w:val="00"/>
    <w:family w:val="auto"/>
    <w:pitch w:val="default"/>
    <w:sig w:usb0="00000000" w:usb1="00000000" w:usb2="00000000" w:usb3="00000000" w:csb0="00000000" w:csb1="00000000"/>
  </w:font>
  <w:font w:name="MS Reference Specialty">
    <w:panose1 w:val="05000500000000000000"/>
    <w:charset w:val="00"/>
    <w:family w:val="auto"/>
    <w:pitch w:val="default"/>
    <w:sig w:usb0="00000000" w:usb1="00000000" w:usb2="00000000" w:usb3="00000000" w:csb0="80000000" w:csb1="00000000"/>
  </w:font>
  <w:font w:name="Roboto Th">
    <w:panose1 w:val="00000000000000000000"/>
    <w:charset w:val="00"/>
    <w:family w:val="auto"/>
    <w:pitch w:val="default"/>
    <w:sig w:usb0="E00002EF" w:usb1="5000205B" w:usb2="00000020" w:usb3="00000000" w:csb0="2000019F" w:csb1="4F010000"/>
  </w:font>
  <w:font w:name="Rod">
    <w:panose1 w:val="02030509050101010101"/>
    <w:charset w:val="00"/>
    <w:family w:val="auto"/>
    <w:pitch w:val="default"/>
    <w:sig w:usb0="00000801" w:usb1="00000000" w:usb2="00000000" w:usb3="00000000" w:csb0="00000020" w:csb1="00200000"/>
  </w:font>
  <w:font w:name="Vijaya">
    <w:panose1 w:val="020B0604020202020204"/>
    <w:charset w:val="00"/>
    <w:family w:val="auto"/>
    <w:pitch w:val="default"/>
    <w:sig w:usb0="00100003" w:usb1="00000000" w:usb2="00000000" w:usb3="00000000" w:csb0="00000001" w:csb1="00000000"/>
  </w:font>
  <w:font w:name="Simplified Arabic">
    <w:panose1 w:val="02020603050405020304"/>
    <w:charset w:val="00"/>
    <w:family w:val="auto"/>
    <w:pitch w:val="default"/>
    <w:sig w:usb0="00002003" w:usb1="00000000" w:usb2="00000000" w:usb3="00000000" w:csb0="00000041" w:csb1="20080000"/>
  </w:font>
  <w:font w:name="汉仪雪君体简">
    <w:panose1 w:val="02010600000101010101"/>
    <w:charset w:val="86"/>
    <w:family w:val="auto"/>
    <w:pitch w:val="default"/>
    <w:sig w:usb0="00000001" w:usb1="080E0800" w:usb2="00000002" w:usb3="00000000" w:csb0="00040000" w:csb1="00000000"/>
    <w:embedRegular r:id="rId7" w:fontKey="{C2A528C5-A2B3-4FA2-9589-67DD1BF33C0D}"/>
  </w:font>
  <w:font w:name="楷体">
    <w:panose1 w:val="02010609060101010101"/>
    <w:charset w:val="86"/>
    <w:family w:val="swiss"/>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楷体">
    <w:panose1 w:val="02010609060101010101"/>
    <w:charset w:val="86"/>
    <w:family w:val="roma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汉仪雪君体繁">
    <w:panose1 w:val="02010600000101010101"/>
    <w:charset w:val="86"/>
    <w:family w:val="auto"/>
    <w:pitch w:val="default"/>
    <w:sig w:usb0="00000001" w:usb1="080E0800" w:usb2="00000002" w:usb3="00000000" w:csb0="00040000" w:csb1="00000000"/>
  </w:font>
  <w:font w:name="Adobe 宋体 Std L">
    <w:panose1 w:val="02020300000000000000"/>
    <w:charset w:val="86"/>
    <w:family w:val="auto"/>
    <w:pitch w:val="default"/>
    <w:sig w:usb0="00000001" w:usb1="0A0F1810" w:usb2="00000016" w:usb3="00000000" w:csb0="00060007" w:csb1="00000000"/>
  </w:font>
  <w:font w:name="Adobe 明體 Std L">
    <w:panose1 w:val="02020300000000000000"/>
    <w:charset w:val="88"/>
    <w:family w:val="auto"/>
    <w:pitch w:val="default"/>
    <w:sig w:usb0="00000001" w:usb1="1A0F1900" w:usb2="00000016" w:usb3="00000000" w:csb0="00120005" w:csb1="00000000"/>
  </w:font>
  <w:font w:name="Adobe 楷体 Std R">
    <w:panose1 w:val="02020400000000000000"/>
    <w:charset w:val="86"/>
    <w:family w:val="auto"/>
    <w:pitch w:val="default"/>
    <w:sig w:usb0="00000001" w:usb1="0A0F1810" w:usb2="00000016" w:usb3="00000000" w:csb0="00060007" w:csb1="00000000"/>
  </w:font>
  <w:font w:name="Adobe 繁黑體 Std B">
    <w:panose1 w:val="020B0700000000000000"/>
    <w:charset w:val="88"/>
    <w:family w:val="auto"/>
    <w:pitch w:val="default"/>
    <w:sig w:usb0="00000001" w:usb1="1A0F1900" w:usb2="00000016" w:usb3="00000000" w:csb0="00120005" w:csb1="00000000"/>
  </w:font>
  <w:font w:name="Adobe 黑体 Std R">
    <w:panose1 w:val="020B0400000000000000"/>
    <w:charset w:val="86"/>
    <w:family w:val="auto"/>
    <w:pitch w:val="default"/>
    <w:sig w:usb0="00000001" w:usb1="0A0F1810" w:usb2="00000016" w:usb3="00000000" w:csb0="00060007" w:csb1="00000000"/>
  </w:font>
  <w:font w:name="Microsoft Sans Serif">
    <w:panose1 w:val="020B0604020202020204"/>
    <w:charset w:val="00"/>
    <w:family w:val="auto"/>
    <w:pitch w:val="default"/>
    <w:sig w:usb0="E1002AFF" w:usb1="C0000002" w:usb2="00000008" w:usb3="00000000" w:csb0="200101FF" w:csb1="20280000"/>
  </w:font>
  <w:font w:name="MoolBoran">
    <w:panose1 w:val="020B0100010101010101"/>
    <w:charset w:val="00"/>
    <w:family w:val="auto"/>
    <w:pitch w:val="default"/>
    <w:sig w:usb0="8000000F" w:usb1="0000204A" w:usb2="00010000" w:usb3="00000000" w:csb0="00000001" w:csb1="00000000"/>
  </w:font>
  <w:font w:name="汉仪行楷简">
    <w:panose1 w:val="02010600000101010101"/>
    <w:charset w:val="86"/>
    <w:family w:val="auto"/>
    <w:pitch w:val="default"/>
    <w:sig w:usb0="00000001" w:usb1="080E0800" w:usb2="00000002" w:usb3="00000000" w:csb0="00040000" w:csb1="00000000"/>
    <w:embedRegular r:id="rId8" w:fontKey="{F0539AE4-E7B7-44AC-9E7E-E6E018FEE7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jc w:val="center"/>
      <w:rPr>
        <w:rFonts w:hint="eastAsia" w:ascii="叶根友毛笔行书简体-个人版" w:hAnsi="叶根友毛笔行书简体-个人版" w:eastAsia="叶根友毛笔行书简体-个人版" w:cs="叶根友毛笔行书简体-个人版"/>
        <w:sz w:val="21"/>
        <w:szCs w:val="21"/>
      </w:rPr>
    </w:pPr>
    <w:r>
      <w:rPr>
        <w:rFonts w:hint="eastAsia" w:ascii="叶根友毛笔行书简体-个人版" w:hAnsi="叶根友毛笔行书简体-个人版" w:eastAsia="叶根友毛笔行书简体-个人版" w:cs="叶根友毛笔行书简体-个人版"/>
        <w:sz w:val="21"/>
        <w:szCs w:val="21"/>
        <w:lang w:val="en-US" w:eastAsia="zh-CN"/>
      </w:rPr>
      <w:t>The 8th Heilongjiang University Model United Nations Conference</w:t>
    </w:r>
  </w:p>
  <w:p>
    <w:pPr>
      <w:pStyle w:val="2"/>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3"/>
    </w:pPr>
    <w:r>
      <w:rPr>
        <w:sz w:val="18"/>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14630400" cy="8228965"/>
          <wp:effectExtent l="0" t="0" r="0" b="635"/>
          <wp:wrapNone/>
          <wp:docPr id="7" name="WordPictureWatermark1505743284" descr="反色世界地图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1505743284" descr="反色世界地图_看图王"/>
                  <pic:cNvPicPr>
                    <a:picLocks noChangeAspect="1"/>
                  </pic:cNvPicPr>
                </pic:nvPicPr>
                <pic:blipFill>
                  <a:blip r:embed="rId1">
                    <a:lum bright="69998" contrast="-70001"/>
                  </a:blip>
                  <a:stretch>
                    <a:fillRect/>
                  </a:stretch>
                </pic:blipFill>
                <pic:spPr>
                  <a:xfrm>
                    <a:off x="0" y="0"/>
                    <a:ext cx="14630400" cy="8228965"/>
                  </a:xfrm>
                  <a:prstGeom prst="rect">
                    <a:avLst/>
                  </a:prstGeom>
                  <a:noFill/>
                  <a:ln w="9525">
                    <a:noFill/>
                    <a:miter/>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1069C9"/>
    <w:rsid w:val="12623569"/>
    <w:rsid w:val="1EC93BB1"/>
    <w:rsid w:val="21A537C9"/>
    <w:rsid w:val="235F32B1"/>
    <w:rsid w:val="26AD4847"/>
    <w:rsid w:val="2738348D"/>
    <w:rsid w:val="28D5411A"/>
    <w:rsid w:val="2A933FC7"/>
    <w:rsid w:val="348E39D3"/>
    <w:rsid w:val="35EC31DD"/>
    <w:rsid w:val="46F0202D"/>
    <w:rsid w:val="481069C9"/>
    <w:rsid w:val="6E3D3A1B"/>
    <w:rsid w:val="6E632279"/>
    <w:rsid w:val="6F29606E"/>
    <w:rsid w:val="74181EB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3218</Words>
  <Characters>5959</Characters>
  <Lines>0</Lines>
  <Paragraphs>0</Paragraphs>
  <ScaleCrop>false</ScaleCrop>
  <LinksUpToDate>false</LinksUpToDate>
  <CharactersWithSpaces>0</CharactersWithSpaces>
  <Application>WPS Office_10.1.0.5511_F1E327BC-269C-435d-A152-05C5408002CA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2016-01-30T15:29:00Z</dcterms:created>
  <dc:creator>Administrator</dc:creator>
  <cp:lastModifiedBy>Administrator</cp:lastModifiedBy>
  <dcterms:modified xsi:type="dcterms:W3CDTF">2016-02-29T13:47:49Z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2052-10.1.0.5511</vt:lpwstr>
  </property>
</Properties>
</file>