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F4B" w:rsidRDefault="00AD5F4B" w:rsidP="00AD5F4B">
      <w:r>
        <w:rPr>
          <w:rFonts w:hint="eastAsia"/>
          <w:noProof/>
        </w:rPr>
        <w:drawing>
          <wp:anchor distT="0" distB="0" distL="114300" distR="114300" simplePos="0" relativeHeight="251661312" behindDoc="0" locked="0" layoutInCell="1" allowOverlap="1">
            <wp:simplePos x="0" y="0"/>
            <wp:positionH relativeFrom="column">
              <wp:posOffset>3695700</wp:posOffset>
            </wp:positionH>
            <wp:positionV relativeFrom="paragraph">
              <wp:posOffset>-24130</wp:posOffset>
            </wp:positionV>
            <wp:extent cx="1895475" cy="1895475"/>
            <wp:effectExtent l="0" t="0" r="0" b="0"/>
            <wp:wrapTopAndBottom/>
            <wp:docPr id="25" name="图片 64" descr="Cache_90439a7006308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descr="Cache_90439a7006308b2"/>
                    <pic:cNvPicPr>
                      <a:picLocks noChangeAspect="1" noChangeArrowheads="1"/>
                    </pic:cNvPicPr>
                  </pic:nvPicPr>
                  <pic:blipFill>
                    <a:blip r:embed="rId8" cstate="print">
                      <a:clrChange>
                        <a:clrFrom>
                          <a:srgbClr val="FFFFFF"/>
                        </a:clrFrom>
                        <a:clrTo>
                          <a:srgbClr val="FFFFFF">
                            <a:alpha val="0"/>
                          </a:srgbClr>
                        </a:clrTo>
                      </a:clrChange>
                    </a:blip>
                    <a:srcRect/>
                    <a:stretch>
                      <a:fillRect/>
                    </a:stretch>
                  </pic:blipFill>
                  <pic:spPr bwMode="auto">
                    <a:xfrm>
                      <a:off x="0" y="0"/>
                      <a:ext cx="1895475" cy="1895475"/>
                    </a:xfrm>
                    <a:prstGeom prst="rect">
                      <a:avLst/>
                    </a:prstGeom>
                    <a:noFill/>
                    <a:ln w="9525">
                      <a:noFill/>
                      <a:miter lim="800000"/>
                      <a:headEnd/>
                      <a:tailEnd/>
                    </a:ln>
                  </pic:spPr>
                </pic:pic>
              </a:graphicData>
            </a:graphic>
          </wp:anchor>
        </w:drawing>
      </w:r>
    </w:p>
    <w:p w:rsidR="00B17434" w:rsidRPr="00AD5F4B" w:rsidRDefault="00103DCD" w:rsidP="00AD5F4B">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艺术字: 纯文本 14" o:spid="_x0000_i1025" type="#_x0000_t136" style="width:414.75pt;height:83.25pt;mso-wrap-style:square;mso-position-horizontal-relative:page;mso-position-vertical-relative:page" fillcolor="#4f81bd [3204]" stroked="f">
            <v:shadow on="t" type="perspective" color="lineOrFill darken(153)" opacity=".5" color2="shadow add(102)" origin=",.5" offset="0,0" matrix=",,,.5,,-4768371582e-16"/>
            <v:textpath style="font-family:&quot;楷体&quot;;font-weight:bold" trim="t" string="黑龙江大学&#10;第七届模拟联合国大会"/>
            <o:lock v:ext="edit" text="f"/>
          </v:shape>
        </w:pict>
      </w:r>
    </w:p>
    <w:p w:rsidR="00351906" w:rsidRDefault="00103DCD" w:rsidP="00B17434">
      <w:pPr>
        <w:widowControl/>
        <w:jc w:val="center"/>
      </w:pPr>
      <w:r>
        <w:pict>
          <v:shape id="艺术字: 纯文本 34" o:spid="_x0000_i1026" type="#_x0000_t136" style="width:415.5pt;height:33pt;mso-wrap-style:square;mso-position-horizontal-relative:page;mso-position-vertical-relative:page" fillcolor="#4f81bd [3204]" stroked="f">
            <v:shadow on="t" type="perspective" color="#b2b2b2" opacity=".5" origin=",.5" offset="0,0" matrix=",,,.5,,-4768371582e-16"/>
            <v:textpath style="font-family:&quot;Edwardian Script ITC&quot;;font-size:16pt;font-weight:bold" trim="t" string="The 7th Heilongjiang University Model United Nations Conference"/>
            <o:lock v:ext="edit" text="f"/>
          </v:shape>
        </w:pict>
      </w:r>
    </w:p>
    <w:p w:rsidR="00B17434" w:rsidRDefault="00B17434" w:rsidP="00B17434">
      <w:pPr>
        <w:widowControl/>
        <w:jc w:val="center"/>
      </w:pPr>
    </w:p>
    <w:p w:rsidR="00B17434" w:rsidRDefault="00B17434" w:rsidP="00B17434">
      <w:pPr>
        <w:widowControl/>
        <w:jc w:val="center"/>
      </w:pPr>
    </w:p>
    <w:p w:rsidR="00B17434" w:rsidRDefault="00B17434" w:rsidP="00AD5F4B">
      <w:pPr>
        <w:widowControl/>
      </w:pPr>
    </w:p>
    <w:p w:rsidR="00AD5F4B" w:rsidRDefault="00AD5F4B" w:rsidP="00AD5F4B">
      <w:pPr>
        <w:widowControl/>
      </w:pPr>
    </w:p>
    <w:p w:rsidR="00AD5F4B" w:rsidRDefault="00AD5F4B" w:rsidP="00AD5F4B">
      <w:pPr>
        <w:widowControl/>
      </w:pPr>
    </w:p>
    <w:p w:rsidR="00B17434" w:rsidRDefault="00103DCD" w:rsidP="009B770E">
      <w:pPr>
        <w:widowControl/>
        <w:jc w:val="center"/>
      </w:pPr>
      <w:r w:rsidRPr="00103DCD">
        <w:rPr>
          <w:sz w:val="84"/>
          <w:szCs w:val="84"/>
        </w:rPr>
        <w:pict>
          <v:shape id="艺术字: 纯文本 39" o:spid="_x0000_i1027" type="#_x0000_t136" style="width:426pt;height:100.5pt;mso-wrap-style:square;mso-position-horizontal-relative:page;mso-position-vertical-relative:page" fillcolor="#365f91 [2404]" stroked="f">
            <v:shadow on="t" color="#b2b2b2" opacity=".5" offset="6pt,-6pt"/>
            <v:textpath style="font-family:&quot;Edwardian Script ITC&quot;;font-size:96pt;font-weight:bold" trim="t" string="第一轮通告&#10;The First Public Notice"/>
            <o:lock v:ext="edit" text="f"/>
          </v:shape>
        </w:pict>
      </w:r>
    </w:p>
    <w:p w:rsidR="00B17434" w:rsidRDefault="00B17434" w:rsidP="00B17434">
      <w:pPr>
        <w:widowControl/>
        <w:jc w:val="center"/>
      </w:pPr>
    </w:p>
    <w:p w:rsidR="00B17434" w:rsidRDefault="00B17434" w:rsidP="00B17434">
      <w:pPr>
        <w:widowControl/>
        <w:jc w:val="center"/>
      </w:pPr>
    </w:p>
    <w:p w:rsidR="00AD5F4B" w:rsidRDefault="00AD5F4B" w:rsidP="00B17434">
      <w:pPr>
        <w:widowControl/>
        <w:jc w:val="center"/>
      </w:pPr>
    </w:p>
    <w:p w:rsidR="00B17434" w:rsidRDefault="00B17434" w:rsidP="00AD5F4B">
      <w:pPr>
        <w:widowControl/>
      </w:pPr>
    </w:p>
    <w:p w:rsidR="00AD5F4B" w:rsidRDefault="00AD5F4B" w:rsidP="00AD5F4B">
      <w:pPr>
        <w:widowControl/>
      </w:pPr>
    </w:p>
    <w:p w:rsidR="00AD5F4B" w:rsidRDefault="00AD5F4B" w:rsidP="00AD5F4B">
      <w:pPr>
        <w:widowControl/>
      </w:pPr>
    </w:p>
    <w:p w:rsidR="00AD5F4B" w:rsidRDefault="00AD5F4B" w:rsidP="00AD5F4B">
      <w:pPr>
        <w:widowControl/>
      </w:pPr>
    </w:p>
    <w:p w:rsidR="00AD5F4B" w:rsidRDefault="00AD5F4B" w:rsidP="00AD5F4B">
      <w:pPr>
        <w:widowControl/>
      </w:pPr>
    </w:p>
    <w:p w:rsidR="00AD5F4B" w:rsidRDefault="00AD5F4B" w:rsidP="00AD5F4B">
      <w:pPr>
        <w:widowControl/>
      </w:pPr>
    </w:p>
    <w:p w:rsidR="000021C8" w:rsidRDefault="00103DCD" w:rsidP="009B770E">
      <w:pPr>
        <w:widowControl/>
        <w:jc w:val="center"/>
      </w:pPr>
      <w:r>
        <w:pict>
          <v:shape id="艺术字: 纯文本 41" o:spid="_x0000_i1028" type="#_x0000_t136" style="width:276pt;height:49.5pt;mso-wrap-style:square;mso-position-horizontal-relative:page;mso-position-vertical-relative:page" fillcolor="#4f81bd [3204]" stroked="f">
            <v:shadow on="t" type="perspective" color="#b2b2b2" opacity=".5" origin=",.5" offset="0,0" matrix=",,,.5,,-4768371582e-16"/>
            <v:textpath style="font-family:&quot;楷体&quot;;font-size:24pt;font-weight:bold" trim="t" string="2015年06月05日-06月07日&#10;哈尔滨"/>
            <o:lock v:ext="edit" text="f"/>
          </v:shape>
        </w:pict>
      </w:r>
    </w:p>
    <w:p w:rsidR="009B770E" w:rsidRPr="009B770E" w:rsidRDefault="009B770E" w:rsidP="009B770E">
      <w:pPr>
        <w:widowControl/>
        <w:jc w:val="center"/>
      </w:pPr>
    </w:p>
    <w:p w:rsidR="00B93E49" w:rsidRDefault="00D519EF" w:rsidP="000021C8">
      <w:r>
        <w:rPr>
          <w:noProof/>
        </w:rPr>
        <w:drawing>
          <wp:inline distT="0" distB="0" distL="0" distR="0">
            <wp:extent cx="3275965" cy="5238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75965" cy="523875"/>
                    </a:xfrm>
                    <a:prstGeom prst="rect">
                      <a:avLst/>
                    </a:prstGeom>
                    <a:noFill/>
                  </pic:spPr>
                </pic:pic>
              </a:graphicData>
            </a:graphic>
          </wp:inline>
        </w:drawing>
      </w:r>
    </w:p>
    <w:p w:rsidR="000021C8" w:rsidRDefault="000021C8" w:rsidP="00D519EF"/>
    <w:p w:rsidR="000021C8" w:rsidRPr="00857A63" w:rsidRDefault="00857A63" w:rsidP="000021C8">
      <w:pPr>
        <w:rPr>
          <w:sz w:val="36"/>
          <w:szCs w:val="36"/>
        </w:rPr>
      </w:pPr>
      <w:r w:rsidRPr="00857A63">
        <w:rPr>
          <w:b/>
          <w:sz w:val="36"/>
          <w:szCs w:val="36"/>
        </w:rPr>
        <w:t>The World Meteorological Organization (WMO)</w:t>
      </w:r>
    </w:p>
    <w:p w:rsidR="00D519EF" w:rsidRDefault="00D519EF" w:rsidP="000021C8"/>
    <w:p w:rsidR="000021C8" w:rsidRPr="00D519EF" w:rsidRDefault="00D519EF" w:rsidP="000021C8">
      <w:pPr>
        <w:rPr>
          <w:sz w:val="32"/>
          <w:szCs w:val="32"/>
        </w:rPr>
      </w:pPr>
      <w:r>
        <w:rPr>
          <w:rFonts w:hint="eastAsia"/>
        </w:rPr>
        <w:t xml:space="preserve">    </w:t>
      </w:r>
      <w:r w:rsidRPr="00D519EF">
        <w:rPr>
          <w:sz w:val="32"/>
          <w:szCs w:val="32"/>
        </w:rPr>
        <w:t xml:space="preserve">The World Meteorological Organization (WMO) is a specialized agency of the United Nations. It is the UN system's authoritative voice on the state and </w:t>
      </w:r>
      <w:proofErr w:type="spellStart"/>
      <w:r w:rsidRPr="00D519EF">
        <w:rPr>
          <w:sz w:val="32"/>
          <w:szCs w:val="32"/>
        </w:rPr>
        <w:t>behaviour</w:t>
      </w:r>
      <w:proofErr w:type="spellEnd"/>
      <w:r w:rsidRPr="00D519EF">
        <w:rPr>
          <w:sz w:val="32"/>
          <w:szCs w:val="32"/>
        </w:rPr>
        <w:t xml:space="preserve"> of the Earth's atmosphere, its interaction with the oceans, the climate it produces and the resulting distribution of water resources.</w:t>
      </w:r>
    </w:p>
    <w:p w:rsidR="000021C8" w:rsidRPr="00D519EF" w:rsidRDefault="00D519EF" w:rsidP="000021C8">
      <w:pPr>
        <w:rPr>
          <w:sz w:val="30"/>
          <w:szCs w:val="30"/>
        </w:rPr>
      </w:pPr>
      <w:r w:rsidRPr="00D519EF">
        <w:rPr>
          <w:rFonts w:hint="eastAsia"/>
          <w:sz w:val="32"/>
          <w:szCs w:val="32"/>
        </w:rPr>
        <w:t xml:space="preserve">   </w:t>
      </w:r>
      <w:r w:rsidRPr="00D519EF">
        <w:rPr>
          <w:sz w:val="32"/>
          <w:szCs w:val="32"/>
        </w:rPr>
        <w:t>WMO promotes cooperation in the establishment of networks for making meteorological, climatological, hydrological and geophysical observations, as well as the exchange, processing and standardization of related data, and assists technology transfer, training and research. It also fosters collaboration between the National Meteorological and Hydrological Services of its Members and furthers the application of meteorology to public weather services, agriculture, aviation, shipping, the environment, water issues and the mitigation of the impacts of natural disasters</w:t>
      </w:r>
      <w:r w:rsidRPr="00D519EF">
        <w:rPr>
          <w:sz w:val="30"/>
          <w:szCs w:val="30"/>
        </w:rPr>
        <w:t>.</w:t>
      </w:r>
    </w:p>
    <w:p w:rsidR="00D649AA" w:rsidRDefault="00D649AA" w:rsidP="000021C8"/>
    <w:p w:rsidR="00D649AA" w:rsidRDefault="00D649AA" w:rsidP="000021C8"/>
    <w:p w:rsidR="00D649AA" w:rsidRDefault="00D649AA" w:rsidP="000021C8"/>
    <w:p w:rsidR="00D649AA" w:rsidRPr="00007EBF" w:rsidRDefault="00007EBF" w:rsidP="000021C8">
      <w:pPr>
        <w:rPr>
          <w:sz w:val="36"/>
          <w:szCs w:val="36"/>
        </w:rPr>
      </w:pPr>
      <w:r w:rsidRPr="00007EBF">
        <w:rPr>
          <w:b/>
          <w:sz w:val="36"/>
          <w:szCs w:val="36"/>
        </w:rPr>
        <w:lastRenderedPageBreak/>
        <w:t>The International Civil Aviation Organization (ICAO)</w:t>
      </w:r>
    </w:p>
    <w:p w:rsidR="00857A63" w:rsidRDefault="00857A63" w:rsidP="000021C8"/>
    <w:p w:rsidR="00007EBF" w:rsidRDefault="00007EBF" w:rsidP="000021C8"/>
    <w:p w:rsidR="00857A63" w:rsidRPr="00857A63" w:rsidRDefault="00857A63" w:rsidP="00857A63">
      <w:pPr>
        <w:rPr>
          <w:sz w:val="32"/>
          <w:szCs w:val="32"/>
        </w:rPr>
      </w:pPr>
      <w:r>
        <w:rPr>
          <w:rFonts w:hint="eastAsia"/>
        </w:rPr>
        <w:t xml:space="preserve">   </w:t>
      </w:r>
      <w:r w:rsidRPr="00857A63">
        <w:rPr>
          <w:rFonts w:hint="eastAsia"/>
          <w:sz w:val="32"/>
          <w:szCs w:val="32"/>
        </w:rPr>
        <w:t xml:space="preserve"> </w:t>
      </w:r>
      <w:r w:rsidRPr="00857A63">
        <w:rPr>
          <w:sz w:val="32"/>
          <w:szCs w:val="32"/>
        </w:rPr>
        <w:t>The International Civil Aviation Organization (ICAO) is a UN specialized agency, created in 1944 upon the signing of the Convention on International Civil Aviation (Chicago Convention).</w:t>
      </w:r>
    </w:p>
    <w:p w:rsidR="00B830DF" w:rsidRPr="00857A63" w:rsidRDefault="00007EBF" w:rsidP="00007EBF">
      <w:pPr>
        <w:rPr>
          <w:sz w:val="32"/>
          <w:szCs w:val="32"/>
        </w:rPr>
      </w:pPr>
      <w:r>
        <w:rPr>
          <w:rFonts w:hint="eastAsia"/>
          <w:sz w:val="32"/>
          <w:szCs w:val="32"/>
        </w:rPr>
        <w:t xml:space="preserve">   </w:t>
      </w:r>
      <w:r w:rsidRPr="00007EBF">
        <w:rPr>
          <w:sz w:val="32"/>
          <w:szCs w:val="32"/>
        </w:rPr>
        <w:t>ICAO works with the Convention’s 191 Member States and global aviation organizations to develop international Standards and Recommended Practices (SARPs) .</w:t>
      </w:r>
    </w:p>
    <w:p w:rsidR="00B830DF" w:rsidRPr="00007EBF" w:rsidRDefault="00007EBF" w:rsidP="000021C8">
      <w:pPr>
        <w:rPr>
          <w:sz w:val="32"/>
          <w:szCs w:val="32"/>
        </w:rPr>
      </w:pPr>
      <w:r>
        <w:rPr>
          <w:rFonts w:hint="eastAsia"/>
        </w:rPr>
        <w:t xml:space="preserve">    </w:t>
      </w:r>
      <w:r w:rsidRPr="00007EBF">
        <w:rPr>
          <w:sz w:val="32"/>
          <w:szCs w:val="32"/>
        </w:rPr>
        <w:t>There are currently over 10,000 SARPs reflected in the 19 Annexes to the Chicago Convention which ICAO oversees, and i</w:t>
      </w:r>
      <w:r>
        <w:rPr>
          <w:sz w:val="32"/>
          <w:szCs w:val="32"/>
        </w:rPr>
        <w:t xml:space="preserve">t is through these provisions </w:t>
      </w:r>
      <w:r w:rsidRPr="00007EBF">
        <w:rPr>
          <w:sz w:val="32"/>
          <w:szCs w:val="32"/>
        </w:rPr>
        <w:t>as well as ICAO’s complementary policy, auditing and c</w:t>
      </w:r>
      <w:r>
        <w:rPr>
          <w:sz w:val="32"/>
          <w:szCs w:val="32"/>
        </w:rPr>
        <w:t xml:space="preserve">apacity-building efforts </w:t>
      </w:r>
      <w:r w:rsidRPr="00007EBF">
        <w:rPr>
          <w:sz w:val="32"/>
          <w:szCs w:val="32"/>
        </w:rPr>
        <w:t>that today’s global air transport network is able to operate close to 100,000 daily flights, safely, efficiently and securely in every region of the world.</w:t>
      </w:r>
    </w:p>
    <w:p w:rsidR="00B830DF" w:rsidRDefault="00B830DF" w:rsidP="000021C8"/>
    <w:p w:rsidR="00B830DF" w:rsidRDefault="00B830DF" w:rsidP="000021C8"/>
    <w:p w:rsidR="00B830DF" w:rsidRDefault="00B830DF" w:rsidP="000021C8"/>
    <w:p w:rsidR="00B830DF" w:rsidRDefault="00B830DF" w:rsidP="000021C8"/>
    <w:p w:rsidR="00B830DF" w:rsidRDefault="00B830DF" w:rsidP="000021C8"/>
    <w:p w:rsidR="00B830DF" w:rsidRDefault="00B830DF" w:rsidP="000021C8"/>
    <w:p w:rsidR="00B830DF" w:rsidRDefault="00B830DF" w:rsidP="000021C8"/>
    <w:p w:rsidR="00B830DF" w:rsidRDefault="00B830DF" w:rsidP="000021C8"/>
    <w:p w:rsidR="00007EBF" w:rsidRDefault="00007EBF" w:rsidP="000021C8">
      <w:pPr>
        <w:rPr>
          <w:b/>
          <w:sz w:val="36"/>
          <w:szCs w:val="36"/>
        </w:rPr>
      </w:pPr>
      <w:r w:rsidRPr="00FD68C6">
        <w:rPr>
          <w:rFonts w:hint="eastAsia"/>
          <w:b/>
          <w:sz w:val="36"/>
          <w:szCs w:val="36"/>
        </w:rPr>
        <w:lastRenderedPageBreak/>
        <w:t>The Security Council</w:t>
      </w:r>
      <w:r w:rsidRPr="00FD68C6">
        <w:rPr>
          <w:rFonts w:hint="eastAsia"/>
          <w:b/>
          <w:sz w:val="36"/>
          <w:szCs w:val="36"/>
        </w:rPr>
        <w:t>（</w:t>
      </w:r>
      <w:r w:rsidRPr="00FD68C6">
        <w:rPr>
          <w:rFonts w:hint="eastAsia"/>
          <w:b/>
          <w:sz w:val="36"/>
          <w:szCs w:val="36"/>
        </w:rPr>
        <w:t>SC</w:t>
      </w:r>
      <w:r w:rsidRPr="00FD68C6">
        <w:rPr>
          <w:rFonts w:hint="eastAsia"/>
          <w:b/>
          <w:sz w:val="36"/>
          <w:szCs w:val="36"/>
        </w:rPr>
        <w:t>）</w:t>
      </w:r>
    </w:p>
    <w:p w:rsidR="00FD68C6" w:rsidRPr="00FD68C6" w:rsidRDefault="00FD68C6" w:rsidP="000021C8">
      <w:pPr>
        <w:rPr>
          <w:b/>
          <w:sz w:val="36"/>
          <w:szCs w:val="36"/>
        </w:rPr>
      </w:pPr>
    </w:p>
    <w:p w:rsidR="00007EBF" w:rsidRPr="00007EBF" w:rsidRDefault="00007EBF" w:rsidP="00007EBF">
      <w:r>
        <w:rPr>
          <w:rFonts w:hint="eastAsia"/>
        </w:rPr>
        <w:t xml:space="preserve">    </w:t>
      </w:r>
      <w:r w:rsidRPr="00007EBF">
        <w:rPr>
          <w:sz w:val="32"/>
          <w:szCs w:val="32"/>
        </w:rPr>
        <w:t>Under the Charter, the Security Council has primary responsibility for the maintenance of international peace and security. It has 15 Members, and each Member has one vote. Under the Charter, all Member States are obligated to comply with Council decisions.</w:t>
      </w:r>
    </w:p>
    <w:p w:rsidR="00007EBF" w:rsidRPr="00007EBF" w:rsidRDefault="00007EBF" w:rsidP="00007EBF">
      <w:pPr>
        <w:rPr>
          <w:sz w:val="32"/>
          <w:szCs w:val="32"/>
        </w:rPr>
      </w:pPr>
      <w:r>
        <w:rPr>
          <w:rFonts w:hint="eastAsia"/>
          <w:sz w:val="32"/>
          <w:szCs w:val="32"/>
        </w:rPr>
        <w:t xml:space="preserve">   </w:t>
      </w:r>
      <w:r w:rsidRPr="00007EBF">
        <w:rPr>
          <w:sz w:val="32"/>
          <w:szCs w:val="32"/>
        </w:rPr>
        <w:t>The Security Council takes the lead in determining the existence of a threat to the peace or act of aggression. It calls upon the parties to a dispute to settle it by peaceful means and recommends methods of adjustment or terms of settlement. In some cases, the Security Council can resort to imposing sanctions or even authorize the use of force to maintain or restore international peace and security.</w:t>
      </w:r>
    </w:p>
    <w:p w:rsidR="00007EBF" w:rsidRPr="00007EBF" w:rsidRDefault="00007EBF" w:rsidP="00007EBF">
      <w:pPr>
        <w:rPr>
          <w:sz w:val="32"/>
          <w:szCs w:val="32"/>
        </w:rPr>
      </w:pPr>
      <w:r>
        <w:rPr>
          <w:rFonts w:hint="eastAsia"/>
        </w:rPr>
        <w:t xml:space="preserve">   </w:t>
      </w:r>
      <w:r w:rsidRPr="00007EBF">
        <w:rPr>
          <w:rFonts w:hint="eastAsia"/>
          <w:sz w:val="32"/>
          <w:szCs w:val="32"/>
        </w:rPr>
        <w:t xml:space="preserve"> </w:t>
      </w:r>
      <w:r w:rsidRPr="00007EBF">
        <w:rPr>
          <w:sz w:val="32"/>
          <w:szCs w:val="32"/>
        </w:rPr>
        <w:t>The Security Council also recommends to the General Assembly the appointment of the Secretary-General and the admission of new Members to the United Nations. And, together with the General Assembly, it elects the judges of the International Court of Justice.</w:t>
      </w:r>
    </w:p>
    <w:p w:rsidR="00B830DF" w:rsidRPr="00007EBF" w:rsidRDefault="00B830DF" w:rsidP="000021C8"/>
    <w:p w:rsidR="00B830DF" w:rsidRDefault="00B830DF" w:rsidP="000021C8"/>
    <w:p w:rsidR="00B830DF" w:rsidRDefault="00B830DF" w:rsidP="000021C8"/>
    <w:p w:rsidR="00B830DF" w:rsidRDefault="00B830DF" w:rsidP="000021C8"/>
    <w:p w:rsidR="00FD68C6" w:rsidRPr="004417E2" w:rsidRDefault="00007EBF" w:rsidP="00FD68C6">
      <w:pPr>
        <w:rPr>
          <w:rFonts w:ascii="楷体" w:eastAsia="楷体" w:hAnsi="楷体"/>
          <w:b/>
          <w:sz w:val="36"/>
          <w:szCs w:val="36"/>
        </w:rPr>
      </w:pPr>
      <w:r w:rsidRPr="00FD68C6">
        <w:rPr>
          <w:rFonts w:ascii="楷体" w:eastAsia="楷体" w:hAnsi="楷体" w:hint="eastAsia"/>
          <w:b/>
          <w:sz w:val="36"/>
          <w:szCs w:val="36"/>
        </w:rPr>
        <w:lastRenderedPageBreak/>
        <w:t>联合国非洲经济委员会</w:t>
      </w:r>
    </w:p>
    <w:p w:rsidR="00FD68C6" w:rsidRPr="00FD68C6" w:rsidRDefault="00FD68C6" w:rsidP="00FD68C6">
      <w:pPr>
        <w:ind w:firstLineChars="200" w:firstLine="640"/>
        <w:rPr>
          <w:rFonts w:ascii="楷体" w:eastAsia="楷体" w:hAnsi="楷体"/>
          <w:sz w:val="32"/>
          <w:szCs w:val="32"/>
        </w:rPr>
      </w:pPr>
      <w:r w:rsidRPr="00FD68C6">
        <w:rPr>
          <w:rFonts w:ascii="楷体" w:eastAsia="楷体" w:hAnsi="楷体" w:hint="eastAsia"/>
          <w:sz w:val="32"/>
          <w:szCs w:val="32"/>
        </w:rPr>
        <w:t xml:space="preserve">联合国非洲经济委员会 </w:t>
      </w:r>
      <w:r w:rsidRPr="004417E2">
        <w:rPr>
          <w:rFonts w:eastAsia="楷体"/>
          <w:sz w:val="32"/>
          <w:szCs w:val="32"/>
        </w:rPr>
        <w:t xml:space="preserve">(U.N. Economic Commission for Africa -- UNECA) </w:t>
      </w:r>
      <w:r w:rsidRPr="00FD68C6">
        <w:rPr>
          <w:rFonts w:ascii="楷体" w:eastAsia="楷体" w:hAnsi="楷体" w:hint="eastAsia"/>
          <w:sz w:val="32"/>
          <w:szCs w:val="32"/>
        </w:rPr>
        <w:t>，是联合国经社理事会下属的区域委员会之一，作为秘书处非洲区域机构。</w:t>
      </w:r>
    </w:p>
    <w:p w:rsidR="00FD68C6" w:rsidRPr="00FD68C6" w:rsidRDefault="00FD68C6" w:rsidP="00FD68C6">
      <w:pPr>
        <w:ind w:firstLineChars="200" w:firstLine="640"/>
        <w:rPr>
          <w:rFonts w:ascii="楷体" w:eastAsia="楷体" w:hAnsi="楷体"/>
          <w:sz w:val="32"/>
          <w:szCs w:val="32"/>
        </w:rPr>
      </w:pPr>
      <w:r w:rsidRPr="00FD68C6">
        <w:rPr>
          <w:rFonts w:ascii="楷体" w:eastAsia="楷体" w:hAnsi="楷体" w:hint="eastAsia"/>
          <w:sz w:val="32"/>
          <w:szCs w:val="32"/>
        </w:rPr>
        <w:t>联合国非洲经委会下设6个实务项目司和 5个亚区域办事处，依靠上述组织结构，其工作和服务方式切分成以下几块：政策分析和宣传、推动伙伴关系、技术援助、通信和知识共享、资助亚区域活动。</w:t>
      </w:r>
    </w:p>
    <w:p w:rsidR="00FD68C6" w:rsidRDefault="00FD68C6" w:rsidP="00FD68C6">
      <w:pPr>
        <w:ind w:firstLineChars="200" w:firstLine="640"/>
        <w:rPr>
          <w:rFonts w:ascii="楷体" w:eastAsia="楷体" w:hAnsi="楷体"/>
          <w:sz w:val="32"/>
          <w:szCs w:val="32"/>
        </w:rPr>
      </w:pPr>
      <w:r w:rsidRPr="00FD68C6">
        <w:rPr>
          <w:rFonts w:ascii="楷体" w:eastAsia="楷体" w:hAnsi="楷体" w:hint="eastAsia"/>
          <w:sz w:val="32"/>
          <w:szCs w:val="32"/>
        </w:rPr>
        <w:t>联合国非洲经委会的主要任务是：促进其成员的经济和社会发展，推动区域一体化，促进有助于非洲发展的国际合作。非洲经委会在执行其任务中把重点放在五个核心方案和两个相互联系的主题上。</w:t>
      </w:r>
    </w:p>
    <w:p w:rsidR="004417E2" w:rsidRDefault="004417E2" w:rsidP="00FD68C6">
      <w:pPr>
        <w:ind w:firstLineChars="200" w:firstLine="640"/>
        <w:rPr>
          <w:rFonts w:ascii="楷体" w:eastAsia="楷体" w:hAnsi="楷体"/>
          <w:sz w:val="32"/>
          <w:szCs w:val="32"/>
        </w:rPr>
      </w:pPr>
    </w:p>
    <w:p w:rsidR="004417E2" w:rsidRPr="00FD68C6" w:rsidRDefault="004417E2" w:rsidP="00FD68C6">
      <w:pPr>
        <w:ind w:firstLineChars="200" w:firstLine="640"/>
        <w:rPr>
          <w:rFonts w:ascii="楷体" w:eastAsia="楷体" w:hAnsi="楷体"/>
          <w:sz w:val="32"/>
          <w:szCs w:val="32"/>
        </w:rPr>
      </w:pPr>
    </w:p>
    <w:p w:rsidR="00D519EF" w:rsidRPr="004417E2" w:rsidRDefault="00FD68C6" w:rsidP="000021C8">
      <w:pPr>
        <w:rPr>
          <w:rFonts w:ascii="楷体" w:eastAsia="楷体" w:hAnsi="楷体"/>
          <w:b/>
          <w:sz w:val="36"/>
          <w:szCs w:val="36"/>
        </w:rPr>
      </w:pPr>
      <w:r w:rsidRPr="00FD68C6">
        <w:rPr>
          <w:rFonts w:ascii="楷体" w:eastAsia="楷体" w:hAnsi="楷体" w:hint="eastAsia"/>
          <w:b/>
          <w:sz w:val="36"/>
          <w:szCs w:val="36"/>
        </w:rPr>
        <w:t>裁军与国际安全委员会</w:t>
      </w:r>
    </w:p>
    <w:p w:rsidR="00FD68C6" w:rsidRPr="00FD68C6" w:rsidRDefault="00FD68C6" w:rsidP="00FD68C6">
      <w:pPr>
        <w:ind w:firstLineChars="200" w:firstLine="640"/>
        <w:rPr>
          <w:rFonts w:ascii="楷体" w:eastAsia="楷体" w:hAnsi="楷体"/>
          <w:sz w:val="32"/>
          <w:szCs w:val="32"/>
        </w:rPr>
      </w:pPr>
      <w:r w:rsidRPr="00FD68C6">
        <w:rPr>
          <w:rFonts w:ascii="楷体" w:eastAsia="楷体" w:hAnsi="楷体"/>
          <w:sz w:val="32"/>
          <w:szCs w:val="32"/>
        </w:rPr>
        <w:t>第一委员会</w:t>
      </w:r>
      <w:r w:rsidRPr="00FD68C6">
        <w:rPr>
          <w:rFonts w:ascii="楷体" w:eastAsia="楷体" w:hAnsi="楷体" w:hint="eastAsia"/>
          <w:sz w:val="32"/>
          <w:szCs w:val="32"/>
        </w:rPr>
        <w:t>（裁军与国际安全委员会）</w:t>
      </w:r>
      <w:r w:rsidRPr="00FD68C6">
        <w:rPr>
          <w:rFonts w:ascii="楷体" w:eastAsia="楷体" w:hAnsi="楷体"/>
          <w:sz w:val="32"/>
          <w:szCs w:val="32"/>
        </w:rPr>
        <w:t>处理裁军、威胁和平的国际挑战等国际安全事务，并应对国际安全制度中的挑战。第一委员会在《联合国宪章》以及联合国相关机构的授权范围内处理裁军和国际安全事务，遵循维护国际和平与安全的合作原则、管理裁军问题和军备管制的原则，并提倡通过减少军备促进和平稳定的合作方式。</w:t>
      </w:r>
    </w:p>
    <w:p w:rsidR="00D519EF" w:rsidRPr="004417E2" w:rsidRDefault="004417E2" w:rsidP="004417E2">
      <w:pPr>
        <w:rPr>
          <w:rFonts w:ascii="楷体" w:eastAsia="楷体" w:hAnsi="楷体"/>
          <w:b/>
          <w:sz w:val="36"/>
          <w:szCs w:val="36"/>
        </w:rPr>
      </w:pPr>
      <w:r w:rsidRPr="004417E2">
        <w:rPr>
          <w:rFonts w:ascii="楷体" w:eastAsia="楷体" w:hAnsi="楷体" w:hint="eastAsia"/>
          <w:b/>
          <w:sz w:val="36"/>
          <w:szCs w:val="36"/>
        </w:rPr>
        <w:lastRenderedPageBreak/>
        <w:t>主新闻中心</w:t>
      </w:r>
      <w:r w:rsidRPr="004417E2">
        <w:rPr>
          <w:rFonts w:eastAsia="楷体"/>
          <w:b/>
          <w:sz w:val="36"/>
          <w:szCs w:val="36"/>
        </w:rPr>
        <w:t>(Main Press Center)</w:t>
      </w:r>
    </w:p>
    <w:p w:rsidR="00D519EF" w:rsidRDefault="00D519EF" w:rsidP="000021C8"/>
    <w:p w:rsidR="004417E2" w:rsidRPr="00D82869" w:rsidRDefault="004417E2" w:rsidP="00D82869">
      <w:pPr>
        <w:ind w:firstLineChars="200" w:firstLine="640"/>
        <w:rPr>
          <w:rFonts w:ascii="楷体" w:eastAsia="楷体" w:hAnsi="楷体"/>
          <w:sz w:val="32"/>
          <w:szCs w:val="32"/>
        </w:rPr>
      </w:pPr>
      <w:r w:rsidRPr="00D82869">
        <w:rPr>
          <w:rFonts w:eastAsia="楷体"/>
          <w:sz w:val="32"/>
          <w:szCs w:val="32"/>
        </w:rPr>
        <w:t>MPC</w:t>
      </w:r>
      <w:r w:rsidRPr="00D82869">
        <w:rPr>
          <w:rFonts w:ascii="楷体" w:eastAsia="楷体" w:hAnsi="楷体" w:hint="eastAsia"/>
          <w:sz w:val="32"/>
          <w:szCs w:val="32"/>
        </w:rPr>
        <w:t>是</w:t>
      </w:r>
      <w:r w:rsidRPr="00D82869">
        <w:rPr>
          <w:rFonts w:eastAsia="楷体" w:hint="eastAsia"/>
          <w:sz w:val="32"/>
          <w:szCs w:val="32"/>
        </w:rPr>
        <w:t>Main Press Center</w:t>
      </w:r>
      <w:r w:rsidRPr="00D82869">
        <w:rPr>
          <w:rFonts w:ascii="楷体" w:eastAsia="楷体" w:hAnsi="楷体" w:hint="eastAsia"/>
          <w:sz w:val="32"/>
          <w:szCs w:val="32"/>
        </w:rPr>
        <w:t>（主新闻中心）的简称，也代指主新闻中心的工作人员，即各位记者。与其他委员会不同，</w:t>
      </w:r>
      <w:r w:rsidRPr="00D82869">
        <w:rPr>
          <w:rFonts w:eastAsia="楷体" w:hint="eastAsia"/>
          <w:sz w:val="32"/>
          <w:szCs w:val="32"/>
        </w:rPr>
        <w:t>MPC</w:t>
      </w:r>
      <w:r w:rsidRPr="00D82869">
        <w:rPr>
          <w:rFonts w:ascii="楷体" w:eastAsia="楷体" w:hAnsi="楷体" w:hint="eastAsia"/>
          <w:sz w:val="32"/>
          <w:szCs w:val="32"/>
        </w:rPr>
        <w:t>的参与者不是国家代表，而是每个与会国家的知名媒体，比如中国的新华社，美国的</w:t>
      </w:r>
      <w:r w:rsidRPr="00D82869">
        <w:rPr>
          <w:rFonts w:eastAsia="楷体" w:hint="eastAsia"/>
          <w:sz w:val="32"/>
          <w:szCs w:val="32"/>
        </w:rPr>
        <w:t>CNN</w:t>
      </w:r>
      <w:r w:rsidRPr="00D82869">
        <w:rPr>
          <w:rFonts w:ascii="楷体" w:eastAsia="楷体" w:hAnsi="楷体" w:hint="eastAsia"/>
          <w:sz w:val="32"/>
          <w:szCs w:val="32"/>
        </w:rPr>
        <w:t>和英国的</w:t>
      </w:r>
      <w:r w:rsidRPr="00D82869">
        <w:rPr>
          <w:rFonts w:eastAsia="楷体" w:hint="eastAsia"/>
          <w:sz w:val="32"/>
          <w:szCs w:val="32"/>
        </w:rPr>
        <w:t>BBC</w:t>
      </w:r>
      <w:r w:rsidRPr="00D82869">
        <w:rPr>
          <w:rFonts w:ascii="楷体" w:eastAsia="楷体" w:hAnsi="楷体" w:hint="eastAsia"/>
          <w:sz w:val="32"/>
          <w:szCs w:val="32"/>
        </w:rPr>
        <w:t>，在会议中代表本国或己方国家集团发表简讯、评论，热点问题发表新闻稿等。</w:t>
      </w:r>
      <w:r w:rsidRPr="00D82869">
        <w:rPr>
          <w:rFonts w:eastAsia="楷体" w:hint="eastAsia"/>
          <w:sz w:val="32"/>
          <w:szCs w:val="32"/>
        </w:rPr>
        <w:t>MPC</w:t>
      </w:r>
      <w:r w:rsidRPr="00D82869">
        <w:rPr>
          <w:rFonts w:ascii="楷体" w:eastAsia="楷体" w:hAnsi="楷体" w:hint="eastAsia"/>
          <w:sz w:val="32"/>
          <w:szCs w:val="32"/>
        </w:rPr>
        <w:t>可召开新闻发布会和发行报纸等刊物。设置主新闻中心的目的，在于为模拟联合国活动营造一种更为贴近国际社会现实的氛围，同时完善模拟联合国大会的机构设置。在营造与完善的同时，大会组委会亦希望参与其中的各位代表能够理解国际传播对于国际关系的影响，通过对主新闻中心工作的体验，能够对国际传播的理念有所体会。</w:t>
      </w:r>
    </w:p>
    <w:p w:rsidR="00D519EF" w:rsidRPr="004417E2" w:rsidRDefault="00D519EF" w:rsidP="000021C8"/>
    <w:p w:rsidR="00D519EF" w:rsidRDefault="00D519EF" w:rsidP="000021C8"/>
    <w:p w:rsidR="00D519EF" w:rsidRDefault="00EA63AA" w:rsidP="000021C8">
      <w:r>
        <w:rPr>
          <w:noProof/>
        </w:rPr>
        <w:drawing>
          <wp:inline distT="0" distB="0" distL="0" distR="0">
            <wp:extent cx="2457450" cy="5143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57450" cy="514350"/>
                    </a:xfrm>
                    <a:prstGeom prst="rect">
                      <a:avLst/>
                    </a:prstGeom>
                    <a:noFill/>
                  </pic:spPr>
                </pic:pic>
              </a:graphicData>
            </a:graphic>
          </wp:inline>
        </w:drawing>
      </w:r>
    </w:p>
    <w:p w:rsidR="00EA63AA" w:rsidRDefault="00EA63AA" w:rsidP="000021C8"/>
    <w:p w:rsidR="00D519EF" w:rsidRPr="00EA63AA" w:rsidRDefault="00EA63AA" w:rsidP="00EA63AA">
      <w:pPr>
        <w:rPr>
          <w:sz w:val="30"/>
          <w:szCs w:val="30"/>
        </w:rPr>
      </w:pPr>
      <w:r>
        <w:rPr>
          <w:rFonts w:hint="eastAsia"/>
          <w:sz w:val="30"/>
          <w:szCs w:val="30"/>
        </w:rPr>
        <w:t xml:space="preserve">    1.</w:t>
      </w:r>
      <w:r w:rsidRPr="00EA63AA">
        <w:rPr>
          <w:rFonts w:ascii="楷体" w:eastAsia="楷体" w:hAnsi="楷体" w:hint="eastAsia"/>
          <w:sz w:val="30"/>
          <w:szCs w:val="30"/>
        </w:rPr>
        <w:t>大会各自委员会QQ群号，请代表自行加群。</w:t>
      </w:r>
    </w:p>
    <w:p w:rsidR="00D519EF" w:rsidRDefault="00EA63AA" w:rsidP="000021C8">
      <w:pPr>
        <w:rPr>
          <w:sz w:val="30"/>
          <w:szCs w:val="30"/>
        </w:rPr>
      </w:pPr>
      <w:r>
        <w:rPr>
          <w:rFonts w:hint="eastAsia"/>
          <w:sz w:val="30"/>
          <w:szCs w:val="30"/>
        </w:rPr>
        <w:t xml:space="preserve">     WMO</w:t>
      </w:r>
      <w:r>
        <w:rPr>
          <w:rFonts w:hint="eastAsia"/>
          <w:sz w:val="30"/>
          <w:szCs w:val="30"/>
        </w:rPr>
        <w:t>：</w:t>
      </w:r>
      <w:r>
        <w:rPr>
          <w:rFonts w:hint="eastAsia"/>
          <w:sz w:val="30"/>
          <w:szCs w:val="30"/>
        </w:rPr>
        <w:t>437192182</w:t>
      </w:r>
    </w:p>
    <w:p w:rsidR="00EA63AA" w:rsidRDefault="00EA63AA" w:rsidP="000021C8">
      <w:pPr>
        <w:rPr>
          <w:sz w:val="30"/>
          <w:szCs w:val="30"/>
        </w:rPr>
      </w:pPr>
      <w:r>
        <w:rPr>
          <w:rFonts w:hint="eastAsia"/>
          <w:sz w:val="30"/>
          <w:szCs w:val="30"/>
        </w:rPr>
        <w:t xml:space="preserve">     ICAO</w:t>
      </w:r>
      <w:r>
        <w:rPr>
          <w:rFonts w:hint="eastAsia"/>
          <w:sz w:val="30"/>
          <w:szCs w:val="30"/>
        </w:rPr>
        <w:t>：</w:t>
      </w:r>
      <w:r>
        <w:rPr>
          <w:rFonts w:hint="eastAsia"/>
          <w:sz w:val="30"/>
          <w:szCs w:val="30"/>
        </w:rPr>
        <w:t>384446926</w:t>
      </w:r>
    </w:p>
    <w:p w:rsidR="00B022C9" w:rsidRDefault="00B022C9" w:rsidP="000021C8">
      <w:pPr>
        <w:rPr>
          <w:sz w:val="30"/>
          <w:szCs w:val="30"/>
        </w:rPr>
      </w:pPr>
      <w:r>
        <w:rPr>
          <w:rFonts w:hint="eastAsia"/>
          <w:sz w:val="30"/>
          <w:szCs w:val="30"/>
        </w:rPr>
        <w:t xml:space="preserve">     SC: </w:t>
      </w:r>
      <w:bookmarkStart w:id="0" w:name="_GoBack"/>
      <w:bookmarkEnd w:id="0"/>
      <w:r>
        <w:rPr>
          <w:rFonts w:hint="eastAsia"/>
          <w:sz w:val="30"/>
          <w:szCs w:val="30"/>
        </w:rPr>
        <w:t>201853512</w:t>
      </w:r>
    </w:p>
    <w:p w:rsidR="00EA63AA" w:rsidRDefault="00EA63AA" w:rsidP="000021C8">
      <w:pPr>
        <w:rPr>
          <w:sz w:val="30"/>
          <w:szCs w:val="30"/>
        </w:rPr>
      </w:pPr>
      <w:r>
        <w:rPr>
          <w:rFonts w:hint="eastAsia"/>
          <w:sz w:val="30"/>
          <w:szCs w:val="30"/>
        </w:rPr>
        <w:t xml:space="preserve">    </w:t>
      </w:r>
      <w:r w:rsidRPr="00D72EF7">
        <w:rPr>
          <w:rFonts w:ascii="楷体" w:eastAsia="楷体" w:hAnsi="楷体" w:hint="eastAsia"/>
          <w:sz w:val="30"/>
          <w:szCs w:val="30"/>
        </w:rPr>
        <w:t xml:space="preserve"> 非洲经济委员会</w:t>
      </w:r>
      <w:r>
        <w:rPr>
          <w:rFonts w:hint="eastAsia"/>
          <w:sz w:val="30"/>
          <w:szCs w:val="30"/>
        </w:rPr>
        <w:t>: 426461356</w:t>
      </w:r>
    </w:p>
    <w:p w:rsidR="00B022C9" w:rsidRPr="00EA63AA" w:rsidRDefault="00EA63AA" w:rsidP="000021C8">
      <w:pPr>
        <w:rPr>
          <w:sz w:val="30"/>
          <w:szCs w:val="30"/>
        </w:rPr>
      </w:pPr>
      <w:r>
        <w:rPr>
          <w:rFonts w:hint="eastAsia"/>
          <w:sz w:val="30"/>
          <w:szCs w:val="30"/>
        </w:rPr>
        <w:lastRenderedPageBreak/>
        <w:t xml:space="preserve">     </w:t>
      </w:r>
      <w:r w:rsidRPr="00D72EF7">
        <w:rPr>
          <w:rFonts w:ascii="楷体" w:eastAsia="楷体" w:hAnsi="楷体" w:hint="eastAsia"/>
          <w:sz w:val="30"/>
          <w:szCs w:val="30"/>
        </w:rPr>
        <w:t>国际裁军委员会</w:t>
      </w:r>
      <w:r>
        <w:rPr>
          <w:rFonts w:hint="eastAsia"/>
          <w:sz w:val="30"/>
          <w:szCs w:val="30"/>
        </w:rPr>
        <w:t>：</w:t>
      </w:r>
      <w:r>
        <w:rPr>
          <w:rFonts w:hint="eastAsia"/>
          <w:sz w:val="30"/>
          <w:szCs w:val="30"/>
        </w:rPr>
        <w:t>445864872</w:t>
      </w:r>
    </w:p>
    <w:p w:rsidR="00D519EF" w:rsidRDefault="00EA63AA" w:rsidP="00B022C9">
      <w:pPr>
        <w:rPr>
          <w:sz w:val="30"/>
          <w:szCs w:val="30"/>
        </w:rPr>
      </w:pPr>
      <w:r>
        <w:rPr>
          <w:rFonts w:hint="eastAsia"/>
          <w:sz w:val="30"/>
          <w:szCs w:val="30"/>
        </w:rPr>
        <w:t xml:space="preserve">     MPC</w:t>
      </w:r>
      <w:r>
        <w:rPr>
          <w:rFonts w:hint="eastAsia"/>
          <w:sz w:val="30"/>
          <w:szCs w:val="30"/>
        </w:rPr>
        <w:t>：</w:t>
      </w:r>
      <w:r>
        <w:rPr>
          <w:rFonts w:hint="eastAsia"/>
          <w:sz w:val="30"/>
          <w:szCs w:val="30"/>
        </w:rPr>
        <w:t>374340786</w:t>
      </w:r>
    </w:p>
    <w:p w:rsidR="00D72EF7" w:rsidRDefault="00D72EF7" w:rsidP="002B7926">
      <w:pPr>
        <w:ind w:firstLine="601"/>
        <w:rPr>
          <w:sz w:val="30"/>
          <w:szCs w:val="30"/>
        </w:rPr>
      </w:pPr>
      <w:r>
        <w:rPr>
          <w:rFonts w:hint="eastAsia"/>
          <w:sz w:val="30"/>
          <w:szCs w:val="30"/>
        </w:rPr>
        <w:t>2.</w:t>
      </w:r>
      <w:r w:rsidRPr="00D72EF7">
        <w:rPr>
          <w:rFonts w:ascii="新宋体" w:eastAsia="新宋体" w:hAnsi="新宋体" w:cs="新宋体" w:hint="eastAsia"/>
          <w:sz w:val="28"/>
          <w:szCs w:val="28"/>
        </w:rPr>
        <w:t xml:space="preserve"> </w:t>
      </w:r>
      <w:r w:rsidRPr="002B7926">
        <w:rPr>
          <w:rFonts w:ascii="楷体" w:eastAsia="楷体" w:hAnsi="楷体" w:hint="eastAsia"/>
          <w:sz w:val="30"/>
          <w:szCs w:val="30"/>
        </w:rPr>
        <w:t>大会咨询邮箱为</w:t>
      </w:r>
      <w:r w:rsidRPr="00D72EF7">
        <w:rPr>
          <w:rFonts w:hint="eastAsia"/>
          <w:sz w:val="30"/>
          <w:szCs w:val="30"/>
        </w:rPr>
        <w:t>：</w:t>
      </w:r>
      <w:hyperlink r:id="rId11" w:history="1">
        <w:r w:rsidRPr="00D72EF7">
          <w:rPr>
            <w:rStyle w:val="a6"/>
            <w:rFonts w:hint="eastAsia"/>
            <w:sz w:val="30"/>
            <w:szCs w:val="30"/>
          </w:rPr>
          <w:t>hljumun2012@126.com</w:t>
        </w:r>
      </w:hyperlink>
    </w:p>
    <w:p w:rsidR="00D72EF7" w:rsidRPr="001757E8" w:rsidRDefault="00D72EF7" w:rsidP="002B7926">
      <w:pPr>
        <w:ind w:firstLine="601"/>
        <w:rPr>
          <w:color w:val="0000FF" w:themeColor="hyperlink"/>
          <w:sz w:val="30"/>
          <w:szCs w:val="30"/>
        </w:rPr>
      </w:pPr>
      <w:r>
        <w:rPr>
          <w:rFonts w:hint="eastAsia"/>
          <w:sz w:val="30"/>
          <w:szCs w:val="30"/>
        </w:rPr>
        <w:t xml:space="preserve">  </w:t>
      </w:r>
      <w:r w:rsidR="001757E8" w:rsidRPr="002B7926">
        <w:rPr>
          <w:rFonts w:ascii="楷体" w:eastAsia="楷体" w:hAnsi="楷体" w:hint="eastAsia"/>
          <w:b/>
          <w:sz w:val="30"/>
          <w:szCs w:val="30"/>
        </w:rPr>
        <w:t>报名表回复邮箱为</w:t>
      </w:r>
      <w:r w:rsidR="001757E8">
        <w:rPr>
          <w:rFonts w:ascii="楷体" w:eastAsia="楷体" w:hAnsi="楷体" w:hint="eastAsia"/>
          <w:sz w:val="30"/>
          <w:szCs w:val="30"/>
        </w:rPr>
        <w:t>：</w:t>
      </w:r>
      <w:r w:rsidRPr="00D72EF7">
        <w:rPr>
          <w:rStyle w:val="a6"/>
          <w:rFonts w:hint="eastAsia"/>
          <w:sz w:val="30"/>
          <w:szCs w:val="30"/>
        </w:rPr>
        <w:t>heidamolian2015@163.com</w:t>
      </w:r>
      <w:r>
        <w:rPr>
          <w:rStyle w:val="a6"/>
          <w:rFonts w:hint="eastAsia"/>
          <w:sz w:val="30"/>
          <w:szCs w:val="30"/>
          <w:u w:val="none"/>
        </w:rPr>
        <w:t xml:space="preserve"> </w:t>
      </w:r>
    </w:p>
    <w:p w:rsidR="00E51426" w:rsidRDefault="00E51426" w:rsidP="00E51426">
      <w:pPr>
        <w:tabs>
          <w:tab w:val="left" w:pos="806"/>
        </w:tabs>
        <w:spacing w:line="400" w:lineRule="exact"/>
        <w:ind w:right="980"/>
        <w:rPr>
          <w:sz w:val="30"/>
          <w:szCs w:val="30"/>
        </w:rPr>
      </w:pPr>
    </w:p>
    <w:p w:rsidR="00E51426" w:rsidRDefault="00E51426" w:rsidP="00E51426">
      <w:pPr>
        <w:tabs>
          <w:tab w:val="left" w:pos="806"/>
        </w:tabs>
        <w:spacing w:line="400" w:lineRule="exact"/>
        <w:ind w:right="980"/>
        <w:rPr>
          <w:sz w:val="30"/>
          <w:szCs w:val="30"/>
        </w:rPr>
      </w:pPr>
    </w:p>
    <w:p w:rsidR="00E51426" w:rsidRDefault="00E51426" w:rsidP="00E51426">
      <w:pPr>
        <w:tabs>
          <w:tab w:val="left" w:pos="806"/>
        </w:tabs>
        <w:spacing w:line="400" w:lineRule="exact"/>
        <w:ind w:right="980"/>
        <w:rPr>
          <w:rFonts w:hint="eastAsia"/>
          <w:sz w:val="30"/>
          <w:szCs w:val="30"/>
        </w:rPr>
      </w:pPr>
    </w:p>
    <w:p w:rsidR="00761B9C" w:rsidRDefault="00761B9C" w:rsidP="00E51426">
      <w:pPr>
        <w:tabs>
          <w:tab w:val="left" w:pos="806"/>
        </w:tabs>
        <w:spacing w:line="400" w:lineRule="exact"/>
        <w:ind w:right="980"/>
        <w:rPr>
          <w:rFonts w:hint="eastAsia"/>
          <w:sz w:val="30"/>
          <w:szCs w:val="30"/>
        </w:rPr>
      </w:pPr>
    </w:p>
    <w:p w:rsidR="00761B9C" w:rsidRDefault="00761B9C" w:rsidP="00E51426">
      <w:pPr>
        <w:tabs>
          <w:tab w:val="left" w:pos="806"/>
        </w:tabs>
        <w:spacing w:line="400" w:lineRule="exact"/>
        <w:ind w:right="980"/>
        <w:rPr>
          <w:sz w:val="30"/>
          <w:szCs w:val="30"/>
        </w:rPr>
      </w:pPr>
    </w:p>
    <w:p w:rsidR="00E51426" w:rsidRPr="00446B38" w:rsidRDefault="00E51426" w:rsidP="00E51426">
      <w:pPr>
        <w:tabs>
          <w:tab w:val="left" w:pos="806"/>
        </w:tabs>
        <w:spacing w:line="400" w:lineRule="exact"/>
        <w:ind w:right="980"/>
        <w:rPr>
          <w:sz w:val="28"/>
          <w:szCs w:val="28"/>
        </w:rPr>
      </w:pPr>
    </w:p>
    <w:p w:rsidR="00446B38" w:rsidRPr="00446B38" w:rsidRDefault="00446B38" w:rsidP="00446B38">
      <w:pPr>
        <w:tabs>
          <w:tab w:val="left" w:pos="806"/>
        </w:tabs>
        <w:spacing w:line="400" w:lineRule="exact"/>
        <w:jc w:val="right"/>
        <w:rPr>
          <w:sz w:val="28"/>
          <w:szCs w:val="28"/>
        </w:rPr>
      </w:pPr>
      <w:r w:rsidRPr="00E51426">
        <w:rPr>
          <w:rFonts w:eastAsia="楷体" w:hint="eastAsia"/>
          <w:sz w:val="30"/>
          <w:szCs w:val="30"/>
        </w:rPr>
        <w:t>公共邮箱：</w:t>
      </w:r>
      <w:hyperlink r:id="rId12" w:history="1">
        <w:r w:rsidRPr="00446B38">
          <w:rPr>
            <w:rFonts w:hint="eastAsia"/>
            <w:color w:val="136EC2"/>
            <w:sz w:val="28"/>
            <w:szCs w:val="28"/>
            <w:u w:val="single"/>
          </w:rPr>
          <w:t>hljumun2012@126.com</w:t>
        </w:r>
      </w:hyperlink>
    </w:p>
    <w:p w:rsidR="00446B38" w:rsidRPr="00E51426" w:rsidRDefault="00446B38" w:rsidP="00446B38">
      <w:pPr>
        <w:tabs>
          <w:tab w:val="left" w:pos="806"/>
        </w:tabs>
        <w:spacing w:line="400" w:lineRule="exact"/>
        <w:jc w:val="right"/>
        <w:rPr>
          <w:rFonts w:eastAsia="楷体"/>
          <w:sz w:val="30"/>
          <w:szCs w:val="30"/>
        </w:rPr>
      </w:pPr>
      <w:r w:rsidRPr="00E51426">
        <w:rPr>
          <w:rFonts w:eastAsia="楷体" w:hint="eastAsia"/>
          <w:sz w:val="30"/>
          <w:szCs w:val="30"/>
        </w:rPr>
        <w:t>人人主页：黑龙江大学模拟联合国协会</w:t>
      </w:r>
    </w:p>
    <w:p w:rsidR="00F23522" w:rsidRPr="00446B38" w:rsidRDefault="00F23522" w:rsidP="00446B38">
      <w:pPr>
        <w:tabs>
          <w:tab w:val="left" w:pos="806"/>
        </w:tabs>
        <w:spacing w:line="400" w:lineRule="exact"/>
        <w:jc w:val="right"/>
        <w:rPr>
          <w:sz w:val="28"/>
          <w:szCs w:val="28"/>
        </w:rPr>
      </w:pPr>
      <w:r w:rsidRPr="00E51426">
        <w:rPr>
          <w:rFonts w:eastAsia="楷体" w:hint="eastAsia"/>
          <w:sz w:val="30"/>
          <w:szCs w:val="30"/>
        </w:rPr>
        <w:t>微信公众号：黑龙江大学模联协会</w:t>
      </w:r>
      <w:r>
        <w:rPr>
          <w:rFonts w:hint="eastAsia"/>
          <w:sz w:val="28"/>
          <w:szCs w:val="28"/>
        </w:rPr>
        <w:t>HLJUMUN</w:t>
      </w:r>
    </w:p>
    <w:p w:rsidR="00446B38" w:rsidRPr="00446B38" w:rsidRDefault="00446B38" w:rsidP="00446B38">
      <w:pPr>
        <w:spacing w:line="400" w:lineRule="exact"/>
        <w:jc w:val="right"/>
      </w:pPr>
      <w:r w:rsidRPr="00E51426">
        <w:rPr>
          <w:rFonts w:eastAsia="楷体" w:hint="eastAsia"/>
          <w:sz w:val="30"/>
          <w:szCs w:val="30"/>
        </w:rPr>
        <w:t>新浪微博：黑大模联</w:t>
      </w:r>
      <w:r w:rsidRPr="00446B38">
        <w:rPr>
          <w:rFonts w:hint="eastAsia"/>
          <w:sz w:val="28"/>
          <w:szCs w:val="28"/>
        </w:rPr>
        <w:t>HLJUMUN</w:t>
      </w:r>
    </w:p>
    <w:sectPr w:rsidR="00446B38" w:rsidRPr="00446B38" w:rsidSect="00987543">
      <w:headerReference w:type="default" r:id="rId13"/>
      <w:footerReference w:type="default" r:id="rId14"/>
      <w:headerReference w:type="first" r:id="rId15"/>
      <w:pgSz w:w="11906" w:h="16838"/>
      <w:pgMar w:top="1440" w:right="1800" w:bottom="1440" w:left="1800" w:header="851" w:footer="992"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818" w:rsidRDefault="00F05818" w:rsidP="002B76BC">
      <w:r>
        <w:separator/>
      </w:r>
    </w:p>
  </w:endnote>
  <w:endnote w:type="continuationSeparator" w:id="0">
    <w:p w:rsidR="00F05818" w:rsidRDefault="00F05818" w:rsidP="002B76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1C8" w:rsidRDefault="00103DCD" w:rsidP="000021C8">
    <w:pPr>
      <w:pStyle w:val="a4"/>
      <w:tabs>
        <w:tab w:val="clear" w:pos="4153"/>
        <w:tab w:val="clear" w:pos="8306"/>
        <w:tab w:val="left" w:pos="5209"/>
      </w:tabs>
    </w:pPr>
    <w:r>
      <w:rPr>
        <w:noProof/>
      </w:rPr>
      <w:pict>
        <v:shapetype id="_x0000_t202" coordsize="21600,21600" o:spt="202" path="m,l,21600r21600,l21600,xe">
          <v:stroke joinstyle="miter"/>
          <v:path gradientshapeok="t" o:connecttype="rect"/>
        </v:shapetype>
        <v:shape id="文本框 7" o:spid="_x0000_s2049" type="#_x0000_t202" style="position:absolute;margin-left:.15pt;margin-top:.05pt;width:450.15pt;height:2in;z-index:2516613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" filled="f" stroked="f">
          <v:textbox style="mso-fit-shape-to-text:t">
            <w:txbxContent>
              <w:p w:rsidR="000021C8" w:rsidRPr="000021C8" w:rsidRDefault="00761B9C" w:rsidP="000021C8">
                <w:pPr>
                  <w:tabs>
                    <w:tab w:val="center" w:pos="4153"/>
                    <w:tab w:val="right" w:pos="8306"/>
                  </w:tabs>
                  <w:snapToGrid w:val="0"/>
                  <w:ind w:right="480"/>
                  <w:rPr>
                    <w:b/>
                    <w:bCs/>
                    <w:color w:val="0000FF"/>
                    <w:sz w:val="24"/>
                    <w:szCs w:val="24"/>
                  </w:rPr>
                </w:pPr>
                <w:r w:rsidRPr="00103DCD">
                  <w:rPr>
                    <w:b/>
                    <w:bCs/>
                    <w:color w:val="0000FF"/>
                    <w:sz w:val="24"/>
                    <w:szCs w:val="24"/>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9" type="#_x0000_t161" style="width:414.75pt;height:17.25pt" adj="5665" fillcolor="black" strokecolor="#4f81bd [3204]">
                      <v:fill r:id="rId1" o:title=""/>
                      <v:shadow color="#868686"/>
                      <v:textpath style="font-family:&quot;宋体&quot;;v-text-kern:t" trim="t" fitpath="t" xscale="f" string="The 7th Heilongjiang University Model United Nations Conference."/>
                    </v:shape>
                  </w:pict>
                </w:r>
              </w:p>
              <w:p w:rsidR="000021C8" w:rsidRPr="000021C8" w:rsidRDefault="000021C8" w:rsidP="000021C8">
                <w:pPr>
                  <w:tabs>
                    <w:tab w:val="center" w:pos="4153"/>
                    <w:tab w:val="right" w:pos="8306"/>
                  </w:tabs>
                  <w:snapToGrid w:val="0"/>
                  <w:ind w:right="480"/>
                  <w:rPr>
                    <w:b/>
                    <w:bCs/>
                    <w:color w:val="0000FF"/>
                    <w:sz w:val="24"/>
                    <w:szCs w:val="24"/>
                  </w:rPr>
                </w:pP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818" w:rsidRDefault="00F05818" w:rsidP="002B76BC">
      <w:r>
        <w:separator/>
      </w:r>
    </w:p>
  </w:footnote>
  <w:footnote w:type="continuationSeparator" w:id="0">
    <w:p w:rsidR="00F05818" w:rsidRDefault="00F05818" w:rsidP="002B76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6BC" w:rsidRDefault="002B76BC" w:rsidP="00987543">
    <w:pPr>
      <w:pStyle w:val="a3"/>
      <w:ind w:firstLineChars="100" w:firstLine="180"/>
      <w:jc w:val="both"/>
    </w:pPr>
    <w:r>
      <w:rPr>
        <w:noProof/>
      </w:rPr>
      <w:drawing>
        <wp:anchor distT="0" distB="0" distL="114300" distR="114300" simplePos="0" relativeHeight="251659264" behindDoc="1" locked="0" layoutInCell="1" allowOverlap="1">
          <wp:simplePos x="0" y="0"/>
          <wp:positionH relativeFrom="column">
            <wp:posOffset>7174064</wp:posOffset>
          </wp:positionH>
          <wp:positionV relativeFrom="paragraph">
            <wp:posOffset>1852848</wp:posOffset>
          </wp:positionV>
          <wp:extent cx="5273675" cy="8437880"/>
          <wp:effectExtent l="0" t="0" r="3175" b="127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3675" cy="8437880"/>
                  </a:xfrm>
                  <a:prstGeom prst="rect">
                    <a:avLst/>
                  </a:prstGeom>
                </pic:spPr>
              </pic:pic>
            </a:graphicData>
          </a:graphic>
        </wp:anchor>
      </w:drawing>
    </w:r>
    <w:r w:rsidR="000021C8">
      <w:rPr>
        <w:rFonts w:hint="eastAsia"/>
        <w:noProof/>
      </w:rPr>
      <w:drawing>
        <wp:inline distT="0" distB="0" distL="0" distR="0">
          <wp:extent cx="922655" cy="914400"/>
          <wp:effectExtent l="19050" t="0" r="0" b="0"/>
          <wp:docPr id="17" name="图片 20" descr="(Y{1JP%SN9V9@6{1Z43%4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Y{1JP%SN9V9@6{1Z43%4LQ"/>
                  <pic:cNvPicPr>
                    <a:picLocks noChangeAspect="1" noChangeArrowheads="1"/>
                  </pic:cNvPicPr>
                </pic:nvPicPr>
                <pic:blipFill>
                  <a:blip r:embed="rId2">
                    <a:clrChange>
                      <a:clrFrom>
                        <a:srgbClr val="F9F7F8"/>
                      </a:clrFrom>
                      <a:clrTo>
                        <a:srgbClr val="F9F7F8">
                          <a:alpha val="0"/>
                        </a:srgbClr>
                      </a:clrTo>
                    </a:clrChange>
                  </a:blip>
                  <a:srcRect/>
                  <a:stretch>
                    <a:fillRect/>
                  </a:stretch>
                </pic:blipFill>
                <pic:spPr bwMode="auto">
                  <a:xfrm>
                    <a:off x="0" y="0"/>
                    <a:ext cx="922655" cy="914400"/>
                  </a:xfrm>
                  <a:prstGeom prst="rect">
                    <a:avLst/>
                  </a:prstGeom>
                  <a:noFill/>
                  <a:ln w="9525">
                    <a:noFill/>
                    <a:miter lim="800000"/>
                    <a:headEnd/>
                    <a:tailEnd/>
                  </a:ln>
                </pic:spPr>
              </pic:pic>
            </a:graphicData>
          </a:graphic>
        </wp:inline>
      </w:drawing>
    </w:r>
    <w:r>
      <w:rPr>
        <w:noProof/>
      </w:rPr>
      <w:drawing>
        <wp:anchor distT="0" distB="0" distL="114300" distR="114300" simplePos="0" relativeHeight="251658240" behindDoc="1" locked="0" layoutInCell="1" allowOverlap="1">
          <wp:simplePos x="0" y="0"/>
          <wp:positionH relativeFrom="column">
            <wp:posOffset>-1142999</wp:posOffset>
          </wp:positionH>
          <wp:positionV relativeFrom="paragraph">
            <wp:posOffset>-565829</wp:posOffset>
          </wp:positionV>
          <wp:extent cx="7649154" cy="12238647"/>
          <wp:effectExtent l="0" t="0" r="9525" b="0"/>
          <wp:wrapNone/>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49155" cy="12238648"/>
                  </a:xfrm>
                  <a:prstGeom prst="rect">
                    <a:avLst/>
                  </a:prstGeom>
                </pic:spPr>
              </pic:pic>
            </a:graphicData>
          </a:graphic>
        </wp:anchor>
      </w:drawing>
    </w:r>
    <w:r w:rsidR="000021C8">
      <w:rPr>
        <w:rFonts w:hint="eastAsia"/>
      </w:rPr>
      <w:t xml:space="preserve">                   </w:t>
    </w:r>
    <w:r w:rsidR="000021C8">
      <w:rPr>
        <w:rFonts w:hint="eastAsia"/>
        <w:noProof/>
      </w:rPr>
      <w:drawing>
        <wp:inline distT="0" distB="0" distL="0" distR="0">
          <wp:extent cx="930275" cy="914400"/>
          <wp:effectExtent l="19050" t="0" r="3175" b="0"/>
          <wp:docPr id="19" name="图片 22" descr="[9G813VJ2V[}1NEX)GV9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9G813VJ2V[}1NEX)GV9_17"/>
                  <pic:cNvPicPr>
                    <a:picLocks noChangeAspect="1" noChangeArrowheads="1"/>
                  </pic:cNvPicPr>
                </pic:nvPicPr>
                <pic:blipFill>
                  <a:blip r:embed="rId3">
                    <a:clrChange>
                      <a:clrFrom>
                        <a:srgbClr val="FEFEFE"/>
                      </a:clrFrom>
                      <a:clrTo>
                        <a:srgbClr val="FEFEFE">
                          <a:alpha val="0"/>
                        </a:srgbClr>
                      </a:clrTo>
                    </a:clrChange>
                  </a:blip>
                  <a:srcRect/>
                  <a:stretch>
                    <a:fillRect/>
                  </a:stretch>
                </pic:blipFill>
                <pic:spPr bwMode="auto">
                  <a:xfrm>
                    <a:off x="0" y="0"/>
                    <a:ext cx="930275" cy="914400"/>
                  </a:xfrm>
                  <a:prstGeom prst="rect">
                    <a:avLst/>
                  </a:prstGeom>
                  <a:noFill/>
                  <a:ln w="9525">
                    <a:noFill/>
                    <a:miter lim="800000"/>
                    <a:headEnd/>
                    <a:tailEnd/>
                  </a:ln>
                </pic:spPr>
              </pic:pic>
            </a:graphicData>
          </a:graphic>
        </wp:inline>
      </w:drawing>
    </w:r>
    <w:r w:rsidR="000021C8">
      <w:rPr>
        <w:rFonts w:hint="eastAsia"/>
      </w:rPr>
      <w:t xml:space="preserve">                 </w:t>
    </w:r>
    <w:r w:rsidR="000021C8">
      <w:rPr>
        <w:rFonts w:hint="eastAsia"/>
        <w:noProof/>
      </w:rPr>
      <w:drawing>
        <wp:inline distT="0" distB="0" distL="0" distR="0">
          <wp:extent cx="1081405" cy="890270"/>
          <wp:effectExtent l="19050" t="0" r="4445" b="0"/>
          <wp:docPr id="20" name="图片 33" descr="Cache_90439a7006308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descr="Cache_90439a7006308b2"/>
                  <pic:cNvPicPr>
                    <a:picLocks noChangeAspect="1" noChangeArrowheads="1"/>
                  </pic:cNvPicPr>
                </pic:nvPicPr>
                <pic:blipFill>
                  <a:blip r:embed="rId4">
                    <a:clrChange>
                      <a:clrFrom>
                        <a:srgbClr val="FFFEFF"/>
                      </a:clrFrom>
                      <a:clrTo>
                        <a:srgbClr val="FFFEFF">
                          <a:alpha val="0"/>
                        </a:srgbClr>
                      </a:clrTo>
                    </a:clrChange>
                  </a:blip>
                  <a:srcRect/>
                  <a:stretch>
                    <a:fillRect/>
                  </a:stretch>
                </pic:blipFill>
                <pic:spPr bwMode="auto">
                  <a:xfrm>
                    <a:off x="0" y="0"/>
                    <a:ext cx="1081405" cy="890270"/>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49" w:rsidRDefault="00B93E49" w:rsidP="00475F5A">
    <w:r>
      <w:rPr>
        <w:noProof/>
      </w:rPr>
      <w:drawing>
        <wp:anchor distT="0" distB="0" distL="114300" distR="114300" simplePos="0" relativeHeight="251662336" behindDoc="1" locked="0" layoutInCell="1" allowOverlap="1">
          <wp:simplePos x="0" y="0"/>
          <wp:positionH relativeFrom="column">
            <wp:posOffset>-1190624</wp:posOffset>
          </wp:positionH>
          <wp:positionV relativeFrom="paragraph">
            <wp:posOffset>-540385</wp:posOffset>
          </wp:positionV>
          <wp:extent cx="7734300" cy="10715625"/>
          <wp:effectExtent l="19050" t="0" r="0" b="0"/>
          <wp:wrapNone/>
          <wp:docPr id="6" name="图片 5" descr="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jpg"/>
                  <pic:cNvPicPr/>
                </pic:nvPicPr>
                <pic:blipFill>
                  <a:blip r:embed="rId1">
                    <a:lum/>
                  </a:blip>
                  <a:stretch>
                    <a:fillRect/>
                  </a:stretch>
                </pic:blipFill>
                <pic:spPr>
                  <a:xfrm>
                    <a:off x="0" y="0"/>
                    <a:ext cx="7734300" cy="1071562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F94484"/>
    <w:multiLevelType w:val="multilevel"/>
    <w:tmpl w:val="23F94484"/>
    <w:lvl w:ilvl="0">
      <w:start w:val="1"/>
      <w:numFmt w:val="decimal"/>
      <w:lvlText w:val="%1."/>
      <w:lvlJc w:val="left"/>
      <w:pPr>
        <w:ind w:left="1200" w:hanging="36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
    <w:nsid w:val="54D581C0"/>
    <w:multiLevelType w:val="singleLevel"/>
    <w:tmpl w:val="54D581C0"/>
    <w:lvl w:ilvl="0">
      <w:start w:val="1"/>
      <w:numFmt w:val="decimal"/>
      <w:suff w:val="nothing"/>
      <w:lvlText w:val="%1."/>
      <w:lvlJc w:val="left"/>
    </w:lvl>
  </w:abstractNum>
  <w:abstractNum w:abstractNumId="2">
    <w:nsid w:val="615D6947"/>
    <w:multiLevelType w:val="hybridMultilevel"/>
    <w:tmpl w:val="CCE2B72E"/>
    <w:lvl w:ilvl="0" w:tplc="BC2E9F54">
      <w:start w:val="1"/>
      <w:numFmt w:val="decimal"/>
      <w:lvlText w:val="%1."/>
      <w:lvlJc w:val="left"/>
      <w:pPr>
        <w:ind w:left="360" w:hanging="36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6E5E697B"/>
    <w:multiLevelType w:val="hybridMultilevel"/>
    <w:tmpl w:val="0BB22E0A"/>
    <w:lvl w:ilvl="0" w:tplc="A42CCC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64F07"/>
    <w:rsid w:val="000021C8"/>
    <w:rsid w:val="00007EBF"/>
    <w:rsid w:val="000133BB"/>
    <w:rsid w:val="000135A2"/>
    <w:rsid w:val="0004490C"/>
    <w:rsid w:val="00073CBC"/>
    <w:rsid w:val="000D7F8A"/>
    <w:rsid w:val="000E67EF"/>
    <w:rsid w:val="000F26A9"/>
    <w:rsid w:val="00103DCD"/>
    <w:rsid w:val="00163659"/>
    <w:rsid w:val="001757E8"/>
    <w:rsid w:val="001766B0"/>
    <w:rsid w:val="00241DDC"/>
    <w:rsid w:val="002B76BC"/>
    <w:rsid w:val="002B7926"/>
    <w:rsid w:val="002D3DCF"/>
    <w:rsid w:val="0030299C"/>
    <w:rsid w:val="00351906"/>
    <w:rsid w:val="00362193"/>
    <w:rsid w:val="003F4C1F"/>
    <w:rsid w:val="00430404"/>
    <w:rsid w:val="004417E2"/>
    <w:rsid w:val="00446B38"/>
    <w:rsid w:val="00475F5A"/>
    <w:rsid w:val="00477B1F"/>
    <w:rsid w:val="00484521"/>
    <w:rsid w:val="00486B1C"/>
    <w:rsid w:val="004A6148"/>
    <w:rsid w:val="00570E76"/>
    <w:rsid w:val="005F2BEE"/>
    <w:rsid w:val="005F7560"/>
    <w:rsid w:val="006137AF"/>
    <w:rsid w:val="00620294"/>
    <w:rsid w:val="00621786"/>
    <w:rsid w:val="0062729E"/>
    <w:rsid w:val="00637D4E"/>
    <w:rsid w:val="0067008D"/>
    <w:rsid w:val="0070347F"/>
    <w:rsid w:val="00710076"/>
    <w:rsid w:val="0071582B"/>
    <w:rsid w:val="00761B9C"/>
    <w:rsid w:val="00764F07"/>
    <w:rsid w:val="007751E1"/>
    <w:rsid w:val="0079179D"/>
    <w:rsid w:val="007C058B"/>
    <w:rsid w:val="00815B05"/>
    <w:rsid w:val="00847EB7"/>
    <w:rsid w:val="00857A63"/>
    <w:rsid w:val="00870F53"/>
    <w:rsid w:val="00897FAE"/>
    <w:rsid w:val="00940209"/>
    <w:rsid w:val="00974D3B"/>
    <w:rsid w:val="00987543"/>
    <w:rsid w:val="009B770E"/>
    <w:rsid w:val="00AB72EF"/>
    <w:rsid w:val="00AD5F4B"/>
    <w:rsid w:val="00AE5A96"/>
    <w:rsid w:val="00B022C9"/>
    <w:rsid w:val="00B0404A"/>
    <w:rsid w:val="00B17434"/>
    <w:rsid w:val="00B830DF"/>
    <w:rsid w:val="00B93E49"/>
    <w:rsid w:val="00C0021B"/>
    <w:rsid w:val="00C62176"/>
    <w:rsid w:val="00CB32D8"/>
    <w:rsid w:val="00D21626"/>
    <w:rsid w:val="00D36A5C"/>
    <w:rsid w:val="00D519EF"/>
    <w:rsid w:val="00D649AA"/>
    <w:rsid w:val="00D72EF7"/>
    <w:rsid w:val="00D82869"/>
    <w:rsid w:val="00DE0EBA"/>
    <w:rsid w:val="00E31503"/>
    <w:rsid w:val="00E5124F"/>
    <w:rsid w:val="00E51426"/>
    <w:rsid w:val="00E56B86"/>
    <w:rsid w:val="00E96FA2"/>
    <w:rsid w:val="00EA63AA"/>
    <w:rsid w:val="00EF1474"/>
    <w:rsid w:val="00F05818"/>
    <w:rsid w:val="00F23522"/>
    <w:rsid w:val="00F407BF"/>
    <w:rsid w:val="00F67C44"/>
    <w:rsid w:val="00FA1764"/>
    <w:rsid w:val="00FD5D86"/>
    <w:rsid w:val="00FD68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1C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76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76BC"/>
    <w:rPr>
      <w:sz w:val="18"/>
      <w:szCs w:val="18"/>
    </w:rPr>
  </w:style>
  <w:style w:type="paragraph" w:styleId="a4">
    <w:name w:val="footer"/>
    <w:basedOn w:val="a"/>
    <w:link w:val="Char0"/>
    <w:uiPriority w:val="99"/>
    <w:unhideWhenUsed/>
    <w:rsid w:val="002B76BC"/>
    <w:pPr>
      <w:tabs>
        <w:tab w:val="center" w:pos="4153"/>
        <w:tab w:val="right" w:pos="8306"/>
      </w:tabs>
      <w:snapToGrid w:val="0"/>
      <w:jc w:val="left"/>
    </w:pPr>
    <w:rPr>
      <w:sz w:val="18"/>
      <w:szCs w:val="18"/>
    </w:rPr>
  </w:style>
  <w:style w:type="character" w:customStyle="1" w:styleId="Char0">
    <w:name w:val="页脚 Char"/>
    <w:basedOn w:val="a0"/>
    <w:link w:val="a4"/>
    <w:uiPriority w:val="99"/>
    <w:rsid w:val="002B76BC"/>
    <w:rPr>
      <w:sz w:val="18"/>
      <w:szCs w:val="18"/>
    </w:rPr>
  </w:style>
  <w:style w:type="paragraph" w:styleId="a5">
    <w:name w:val="Balloon Text"/>
    <w:basedOn w:val="a"/>
    <w:link w:val="Char1"/>
    <w:uiPriority w:val="99"/>
    <w:semiHidden/>
    <w:unhideWhenUsed/>
    <w:rsid w:val="002B76BC"/>
    <w:rPr>
      <w:sz w:val="18"/>
      <w:szCs w:val="18"/>
    </w:rPr>
  </w:style>
  <w:style w:type="character" w:customStyle="1" w:styleId="Char1">
    <w:name w:val="批注框文本 Char"/>
    <w:basedOn w:val="a0"/>
    <w:link w:val="a5"/>
    <w:uiPriority w:val="99"/>
    <w:semiHidden/>
    <w:rsid w:val="002B76BC"/>
    <w:rPr>
      <w:sz w:val="18"/>
      <w:szCs w:val="18"/>
    </w:rPr>
  </w:style>
  <w:style w:type="character" w:styleId="a6">
    <w:name w:val="Hyperlink"/>
    <w:basedOn w:val="a0"/>
    <w:uiPriority w:val="99"/>
    <w:unhideWhenUsed/>
    <w:rsid w:val="00163659"/>
    <w:rPr>
      <w:color w:val="0000FF" w:themeColor="hyperlink"/>
      <w:u w:val="single"/>
    </w:rPr>
  </w:style>
  <w:style w:type="paragraph" w:styleId="a7">
    <w:name w:val="List Paragraph"/>
    <w:basedOn w:val="a"/>
    <w:uiPriority w:val="34"/>
    <w:qFormat/>
    <w:rsid w:val="00F23522"/>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1C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76B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76BC"/>
    <w:rPr>
      <w:sz w:val="18"/>
      <w:szCs w:val="18"/>
    </w:rPr>
  </w:style>
  <w:style w:type="paragraph" w:styleId="a4">
    <w:name w:val="footer"/>
    <w:basedOn w:val="a"/>
    <w:link w:val="Char0"/>
    <w:uiPriority w:val="99"/>
    <w:unhideWhenUsed/>
    <w:rsid w:val="002B76BC"/>
    <w:pPr>
      <w:tabs>
        <w:tab w:val="center" w:pos="4153"/>
        <w:tab w:val="right" w:pos="8306"/>
      </w:tabs>
      <w:snapToGrid w:val="0"/>
      <w:jc w:val="left"/>
    </w:pPr>
    <w:rPr>
      <w:sz w:val="18"/>
      <w:szCs w:val="18"/>
    </w:rPr>
  </w:style>
  <w:style w:type="character" w:customStyle="1" w:styleId="Char0">
    <w:name w:val="页脚 Char"/>
    <w:basedOn w:val="a0"/>
    <w:link w:val="a4"/>
    <w:uiPriority w:val="99"/>
    <w:rsid w:val="002B76BC"/>
    <w:rPr>
      <w:sz w:val="18"/>
      <w:szCs w:val="18"/>
    </w:rPr>
  </w:style>
  <w:style w:type="paragraph" w:styleId="a5">
    <w:name w:val="Balloon Text"/>
    <w:basedOn w:val="a"/>
    <w:link w:val="Char1"/>
    <w:uiPriority w:val="99"/>
    <w:semiHidden/>
    <w:unhideWhenUsed/>
    <w:rsid w:val="002B76BC"/>
    <w:rPr>
      <w:sz w:val="18"/>
      <w:szCs w:val="18"/>
    </w:rPr>
  </w:style>
  <w:style w:type="character" w:customStyle="1" w:styleId="Char1">
    <w:name w:val="批注框文本 Char"/>
    <w:basedOn w:val="a0"/>
    <w:link w:val="a5"/>
    <w:uiPriority w:val="99"/>
    <w:semiHidden/>
    <w:rsid w:val="002B76BC"/>
    <w:rPr>
      <w:sz w:val="18"/>
      <w:szCs w:val="18"/>
    </w:rPr>
  </w:style>
  <w:style w:type="character" w:styleId="a6">
    <w:name w:val="Hyperlink"/>
    <w:basedOn w:val="a0"/>
    <w:uiPriority w:val="99"/>
    <w:unhideWhenUsed/>
    <w:rsid w:val="001636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ljumun2012@126.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ljumun2012@126.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A6F92-7C8B-43FC-9DCF-B4DCCCB5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7</Pages>
  <Words>577</Words>
  <Characters>3291</Characters>
  <Application>Microsoft Office Word</Application>
  <DocSecurity>0</DocSecurity>
  <Lines>27</Lines>
  <Paragraphs>7</Paragraphs>
  <ScaleCrop>false</ScaleCrop>
  <Company>微软中国</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Administrator</cp:lastModifiedBy>
  <cp:revision>40</cp:revision>
  <cp:lastPrinted>2015-04-04T03:54:00Z</cp:lastPrinted>
  <dcterms:created xsi:type="dcterms:W3CDTF">2015-03-10T05:12:00Z</dcterms:created>
  <dcterms:modified xsi:type="dcterms:W3CDTF">2015-04-21T05:50:00Z</dcterms:modified>
</cp:coreProperties>
</file>